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BE371" w14:textId="0D4CFC65" w:rsidR="00A969D9" w:rsidRPr="0011694B" w:rsidRDefault="00056984" w:rsidP="001C5CA4">
      <w:pPr>
        <w:spacing w:before="200" w:after="400" w:line="240" w:lineRule="auto"/>
        <w:ind w:right="-720"/>
        <w:jc w:val="center"/>
        <w:rPr>
          <w:rFonts w:ascii="Times New Roman" w:eastAsia="Times New Roman" w:hAnsi="Times New Roman" w:cs="Times New Roman"/>
          <w:sz w:val="24"/>
          <w:szCs w:val="24"/>
        </w:rPr>
      </w:pPr>
      <w:bookmarkStart w:id="0" w:name="_GoBack"/>
      <w:bookmarkEnd w:id="0"/>
      <w:r>
        <w:rPr>
          <w:rFonts w:ascii="Georgia" w:eastAsia="Times New Roman" w:hAnsi="Georgia" w:cs="Times New Roman"/>
          <w:b/>
          <w:bCs/>
          <w:color w:val="292826"/>
          <w:sz w:val="60"/>
          <w:szCs w:val="60"/>
          <w:shd w:val="clear" w:color="auto" w:fill="FFFFFF"/>
        </w:rPr>
        <w:t>January 2021</w:t>
      </w:r>
      <w:r w:rsidR="00A969D9" w:rsidRPr="0011694B">
        <w:rPr>
          <w:rFonts w:ascii="Georgia" w:eastAsia="Times New Roman" w:hAnsi="Georgia" w:cs="Times New Roman"/>
          <w:b/>
          <w:bCs/>
          <w:color w:val="292826"/>
          <w:sz w:val="60"/>
          <w:szCs w:val="60"/>
          <w:shd w:val="clear" w:color="auto" w:fill="FFFFFF"/>
        </w:rPr>
        <w:t xml:space="preserve"> BWC News from </w:t>
      </w:r>
      <w:proofErr w:type="spellStart"/>
      <w:r w:rsidR="00A969D9" w:rsidRPr="0011694B">
        <w:rPr>
          <w:rFonts w:ascii="Georgia" w:eastAsia="Times New Roman" w:hAnsi="Georgia" w:cs="Times New Roman"/>
          <w:b/>
          <w:bCs/>
          <w:color w:val="292826"/>
          <w:sz w:val="60"/>
          <w:szCs w:val="60"/>
          <w:shd w:val="clear" w:color="auto" w:fill="FFFFFF"/>
        </w:rPr>
        <w:t>CareWorks</w:t>
      </w:r>
      <w:proofErr w:type="spellEnd"/>
      <w:r w:rsidR="00A969D9" w:rsidRPr="0011694B">
        <w:rPr>
          <w:rFonts w:ascii="Georgia" w:eastAsia="Times New Roman" w:hAnsi="Georgia" w:cs="Times New Roman"/>
          <w:b/>
          <w:bCs/>
          <w:color w:val="292826"/>
          <w:sz w:val="60"/>
          <w:szCs w:val="60"/>
          <w:shd w:val="clear" w:color="auto" w:fill="FFFFFF"/>
        </w:rPr>
        <w:t xml:space="preserve"> Comp</w:t>
      </w:r>
      <w:r w:rsidR="00A969D9" w:rsidRPr="0011694B">
        <w:rPr>
          <w:rFonts w:ascii="Times New Roman" w:eastAsia="Times New Roman" w:hAnsi="Times New Roman" w:cs="Times New Roman"/>
          <w:noProof/>
          <w:sz w:val="24"/>
          <w:szCs w:val="24"/>
        </w:rPr>
        <mc:AlternateContent>
          <mc:Choice Requires="wps">
            <w:drawing>
              <wp:inline distT="0" distB="0" distL="0" distR="0" wp14:anchorId="16F82D53" wp14:editId="49EF8877">
                <wp:extent cx="190500" cy="274955"/>
                <wp:effectExtent l="0" t="0" r="0" b="0"/>
                <wp:docPr id="1" name="AutoShape 1" descr="https://lh6.googleusercontent.com/ddjafnPgnjfECuDsStJ0rV4YtymqUr3kEyQwPQkjpf004JHrRq5ozAHt7FOhnDmYJ0S4FcB3zaeQzjkXiKp5UPR62jlFH5nWjqBrUXvglt_yYVRgvbDDMXdTP8AV5QzuFDT6aLt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FA122C" id="AutoShape 1" o:spid="_x0000_s1026" alt="https://lh6.googleusercontent.com/ddjafnPgnjfECuDsStJ0rV4YtymqUr3kEyQwPQkjpf004JHrRq5ozAHt7FOhnDmYJ0S4FcB3zaeQzjkXiKp5UPR62jlFH5nWjqBrUXvglt_yYVRgvbDDMXdTP8AV5QzuFDT6aLtu" style="width:15pt;height:2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" filled="f" stroked="f">
                <o:lock v:ext="edit" aspectratio="t"/>
                <w10:anchorlock/>
              </v:rect>
            </w:pict>
          </mc:Fallback>
        </mc:AlternateContent>
      </w:r>
    </w:p>
    <w:p w14:paraId="2A92A48D" w14:textId="6D3CCACA" w:rsidR="001C5CA4" w:rsidRDefault="00A969D9" w:rsidP="001C5CA4">
      <w:pPr>
        <w:pStyle w:val="NoSpacing"/>
        <w:jc w:val="center"/>
        <w:rPr>
          <w:rFonts w:ascii="Arial" w:hAnsi="Arial" w:cs="Arial"/>
          <w:sz w:val="20"/>
          <w:szCs w:val="20"/>
        </w:rPr>
      </w:pPr>
      <w:bookmarkStart w:id="1" w:name="_Hlk43293433"/>
      <w:r w:rsidRPr="00BA2E0D">
        <w:rPr>
          <w:rFonts w:ascii="Georgia" w:hAnsi="Georgia"/>
          <w:i/>
          <w:iCs/>
          <w:sz w:val="28"/>
          <w:szCs w:val="28"/>
        </w:rPr>
        <w:t>“</w:t>
      </w:r>
      <w:r w:rsidR="00056984">
        <w:rPr>
          <w:rFonts w:ascii="Georgia" w:hAnsi="Georgia"/>
          <w:i/>
          <w:iCs/>
          <w:sz w:val="28"/>
          <w:szCs w:val="28"/>
        </w:rPr>
        <w:t xml:space="preserve">We must all suffer from one of two pains.  Either the pain of discipline or the pain of regret.  You’ve got to choose discipline, versus regret, because discipline weighs ounces and regret weighs tons.”  </w:t>
      </w:r>
      <w:r w:rsidR="001C5CA4">
        <w:rPr>
          <w:rFonts w:ascii="Georgia" w:hAnsi="Georgia"/>
          <w:i/>
          <w:iCs/>
          <w:sz w:val="28"/>
          <w:szCs w:val="28"/>
        </w:rPr>
        <w:t>~</w:t>
      </w:r>
      <w:r w:rsidR="00056984">
        <w:rPr>
          <w:rFonts w:ascii="Georgia" w:hAnsi="Georgia"/>
          <w:i/>
          <w:iCs/>
          <w:sz w:val="28"/>
          <w:szCs w:val="28"/>
        </w:rPr>
        <w:t xml:space="preserve">Jim </w:t>
      </w:r>
      <w:proofErr w:type="spellStart"/>
      <w:r w:rsidR="00056984">
        <w:rPr>
          <w:rFonts w:ascii="Georgia" w:hAnsi="Georgia"/>
          <w:i/>
          <w:iCs/>
          <w:sz w:val="28"/>
          <w:szCs w:val="28"/>
        </w:rPr>
        <w:t>Rohn</w:t>
      </w:r>
      <w:proofErr w:type="spellEnd"/>
    </w:p>
    <w:p w14:paraId="5B234664" w14:textId="5ED4DB27" w:rsidR="00A80EFF" w:rsidRDefault="008563CF" w:rsidP="00A80EFF">
      <w:pPr>
        <w:pStyle w:val="Heading1"/>
        <w:rPr>
          <w:rFonts w:ascii="Georgia" w:eastAsia="Georgia" w:hAnsi="Georgia" w:cs="Georgia"/>
          <w:b/>
          <w:sz w:val="32"/>
          <w:szCs w:val="32"/>
        </w:rPr>
      </w:pPr>
      <w:bookmarkStart w:id="2" w:name="_Hlk44058014"/>
      <w:bookmarkStart w:id="3" w:name="_Hlk40867896"/>
      <w:bookmarkEnd w:id="1"/>
      <w:r>
        <w:rPr>
          <w:rFonts w:ascii="Georgia" w:eastAsia="Georgia" w:hAnsi="Georgia" w:cs="Georgia"/>
          <w:b/>
          <w:sz w:val="32"/>
          <w:szCs w:val="32"/>
        </w:rPr>
        <w:t xml:space="preserve">Deadline Approaching:  </w:t>
      </w:r>
      <w:r w:rsidR="00A80EFF">
        <w:rPr>
          <w:rFonts w:ascii="Georgia" w:eastAsia="Georgia" w:hAnsi="Georgia" w:cs="Georgia"/>
          <w:b/>
          <w:sz w:val="32"/>
          <w:szCs w:val="32"/>
        </w:rPr>
        <w:t xml:space="preserve">Group Retrospective Enrollment for Upcoming </w:t>
      </w:r>
      <w:r w:rsidR="00135010">
        <w:rPr>
          <w:rFonts w:ascii="Georgia" w:eastAsia="Georgia" w:hAnsi="Georgia" w:cs="Georgia"/>
          <w:b/>
          <w:sz w:val="32"/>
          <w:szCs w:val="32"/>
        </w:rPr>
        <w:t xml:space="preserve">July 1, 2021 </w:t>
      </w:r>
      <w:r w:rsidR="00A80EFF">
        <w:rPr>
          <w:rFonts w:ascii="Georgia" w:eastAsia="Georgia" w:hAnsi="Georgia" w:cs="Georgia"/>
          <w:b/>
          <w:sz w:val="32"/>
          <w:szCs w:val="32"/>
        </w:rPr>
        <w:t>Policy Year</w:t>
      </w:r>
    </w:p>
    <w:p w14:paraId="147FAF82" w14:textId="58820445" w:rsidR="008563CF" w:rsidRDefault="008563CF" w:rsidP="008563CF">
      <w:pPr>
        <w:spacing w:line="240" w:lineRule="auto"/>
        <w:rPr>
          <w:rFonts w:ascii="Source Sans Pro" w:eastAsia="Source Sans Pro" w:hAnsi="Source Sans Pro" w:cs="Source Sans Pro"/>
          <w:bCs/>
          <w:iCs/>
          <w:sz w:val="20"/>
          <w:szCs w:val="20"/>
        </w:rPr>
      </w:pPr>
      <w:r>
        <w:rPr>
          <w:rFonts w:ascii="Source Sans Pro" w:eastAsia="Source Sans Pro" w:hAnsi="Source Sans Pro" w:cs="Source Sans Pro"/>
          <w:sz w:val="20"/>
          <w:szCs w:val="20"/>
        </w:rPr>
        <w:t xml:space="preserve">The deadline to enroll in Group Retrospective Rating with </w:t>
      </w:r>
      <w:proofErr w:type="spellStart"/>
      <w:r>
        <w:rPr>
          <w:rFonts w:ascii="Source Sans Pro" w:eastAsia="Source Sans Pro" w:hAnsi="Source Sans Pro" w:cs="Source Sans Pro"/>
          <w:sz w:val="20"/>
          <w:szCs w:val="20"/>
        </w:rPr>
        <w:t>CareWorks</w:t>
      </w:r>
      <w:proofErr w:type="spellEnd"/>
      <w:r>
        <w:rPr>
          <w:rFonts w:ascii="Source Sans Pro" w:eastAsia="Source Sans Pro" w:hAnsi="Source Sans Pro" w:cs="Source Sans Pro"/>
          <w:sz w:val="20"/>
          <w:szCs w:val="20"/>
        </w:rPr>
        <w:t xml:space="preserve"> Comp for the upcoming July 1, 2021 policy year is </w:t>
      </w:r>
      <w:r>
        <w:rPr>
          <w:rFonts w:ascii="Source Sans Pro" w:eastAsia="Source Sans Pro" w:hAnsi="Source Sans Pro" w:cs="Source Sans Pro"/>
          <w:b/>
          <w:sz w:val="20"/>
          <w:szCs w:val="20"/>
          <w:u w:val="single"/>
        </w:rPr>
        <w:t>January 22, 2021.</w:t>
      </w:r>
      <w:r>
        <w:rPr>
          <w:rFonts w:ascii="Source Sans Pro" w:eastAsia="Source Sans Pro" w:hAnsi="Source Sans Pro" w:cs="Source Sans Pro"/>
          <w:sz w:val="20"/>
          <w:szCs w:val="20"/>
        </w:rPr>
        <w:t xml:space="preserve">  Group Retro is a performance-based program where the group’s claims, incurred for the policy year, are compared to the group’s premiums paid to the BWC.  The participants will receive premium rebates </w:t>
      </w:r>
      <w:proofErr w:type="gramStart"/>
      <w:r>
        <w:rPr>
          <w:rFonts w:ascii="Source Sans Pro" w:eastAsia="Source Sans Pro" w:hAnsi="Source Sans Pro" w:cs="Source Sans Pro"/>
          <w:sz w:val="20"/>
          <w:szCs w:val="20"/>
        </w:rPr>
        <w:t>as long as</w:t>
      </w:r>
      <w:proofErr w:type="gramEnd"/>
      <w:r>
        <w:rPr>
          <w:rFonts w:ascii="Source Sans Pro" w:eastAsia="Source Sans Pro" w:hAnsi="Source Sans Pro" w:cs="Source Sans Pro"/>
          <w:sz w:val="20"/>
          <w:szCs w:val="20"/>
        </w:rPr>
        <w:t xml:space="preserve"> the claims incurred for that policy year</w:t>
      </w:r>
      <w:r w:rsidR="00067A30">
        <w:rPr>
          <w:rFonts w:ascii="Source Sans Pro" w:eastAsia="Source Sans Pro" w:hAnsi="Source Sans Pro" w:cs="Source Sans Pro"/>
          <w:sz w:val="20"/>
          <w:szCs w:val="20"/>
        </w:rPr>
        <w:t xml:space="preserve"> </w:t>
      </w:r>
      <w:r w:rsidR="00067A30" w:rsidRPr="00A31D44">
        <w:rPr>
          <w:rFonts w:ascii="Source Sans Pro" w:eastAsia="Source Sans Pro" w:hAnsi="Source Sans Pro" w:cs="Source Sans Pro"/>
          <w:sz w:val="20"/>
          <w:szCs w:val="20"/>
        </w:rPr>
        <w:t>are</w:t>
      </w:r>
      <w:r>
        <w:rPr>
          <w:rFonts w:ascii="Source Sans Pro" w:eastAsia="Source Sans Pro" w:hAnsi="Source Sans Pro" w:cs="Source Sans Pro"/>
          <w:sz w:val="20"/>
          <w:szCs w:val="20"/>
        </w:rPr>
        <w:t xml:space="preserve"> lower than the overall premiums paid to the BWC.   </w:t>
      </w:r>
      <w:r w:rsidRPr="00135010">
        <w:rPr>
          <w:rFonts w:ascii="Source Sans Pro" w:eastAsia="Source Sans Pro" w:hAnsi="Source Sans Pro" w:cs="Source Sans Pro"/>
          <w:bCs/>
          <w:iCs/>
          <w:sz w:val="20"/>
          <w:szCs w:val="20"/>
        </w:rPr>
        <w:t xml:space="preserve">For more information, call </w:t>
      </w:r>
      <w:proofErr w:type="spellStart"/>
      <w:r w:rsidRPr="00135010">
        <w:rPr>
          <w:rFonts w:ascii="Source Sans Pro" w:eastAsia="Source Sans Pro" w:hAnsi="Source Sans Pro" w:cs="Source Sans Pro"/>
          <w:bCs/>
          <w:iCs/>
          <w:sz w:val="20"/>
          <w:szCs w:val="20"/>
        </w:rPr>
        <w:t>CareWorks</w:t>
      </w:r>
      <w:proofErr w:type="spellEnd"/>
      <w:r w:rsidRPr="00135010">
        <w:rPr>
          <w:rFonts w:ascii="Source Sans Pro" w:eastAsia="Source Sans Pro" w:hAnsi="Source Sans Pro" w:cs="Source Sans Pro"/>
          <w:bCs/>
          <w:iCs/>
          <w:sz w:val="20"/>
          <w:szCs w:val="20"/>
        </w:rPr>
        <w:t xml:space="preserve"> Comp </w:t>
      </w:r>
      <w:r w:rsidR="0095058A">
        <w:rPr>
          <w:rFonts w:ascii="Source Sans Pro" w:eastAsia="Source Sans Pro" w:hAnsi="Source Sans Pro" w:cs="Source Sans Pro"/>
          <w:bCs/>
          <w:iCs/>
          <w:sz w:val="20"/>
          <w:szCs w:val="20"/>
        </w:rPr>
        <w:t xml:space="preserve">TPA </w:t>
      </w:r>
      <w:r w:rsidRPr="00135010">
        <w:rPr>
          <w:rFonts w:ascii="Source Sans Pro" w:eastAsia="Source Sans Pro" w:hAnsi="Source Sans Pro" w:cs="Source Sans Pro"/>
          <w:bCs/>
          <w:iCs/>
          <w:sz w:val="20"/>
          <w:szCs w:val="20"/>
        </w:rPr>
        <w:t>at 1.800.837.3200</w:t>
      </w:r>
      <w:r>
        <w:rPr>
          <w:rFonts w:ascii="Source Sans Pro" w:eastAsia="Source Sans Pro" w:hAnsi="Source Sans Pro" w:cs="Source Sans Pro"/>
          <w:bCs/>
          <w:iCs/>
          <w:sz w:val="20"/>
          <w:szCs w:val="20"/>
        </w:rPr>
        <w:t>.</w:t>
      </w:r>
    </w:p>
    <w:p w14:paraId="51420E5F" w14:textId="611BABFB" w:rsidR="00F31B18" w:rsidRPr="0035074C" w:rsidRDefault="0095058A" w:rsidP="00F31B18">
      <w:pPr>
        <w:keepNext/>
        <w:spacing w:line="240" w:lineRule="auto"/>
        <w:outlineLvl w:val="1"/>
        <w:rPr>
          <w:rFonts w:ascii="Georgia" w:eastAsia="Times New Roman" w:hAnsi="Georgia" w:cs="Calibri Light"/>
          <w:b/>
          <w:bCs/>
          <w:sz w:val="32"/>
          <w:szCs w:val="32"/>
        </w:rPr>
      </w:pPr>
      <w:bookmarkStart w:id="4" w:name="_Hlk49243414"/>
      <w:r>
        <w:rPr>
          <w:rFonts w:ascii="Georgia" w:eastAsia="Times New Roman" w:hAnsi="Georgia" w:cs="Calibri Light"/>
          <w:b/>
          <w:bCs/>
          <w:sz w:val="32"/>
          <w:szCs w:val="32"/>
        </w:rPr>
        <w:t xml:space="preserve">BWC Board Approves </w:t>
      </w:r>
      <w:r w:rsidR="00F31B18" w:rsidRPr="0035074C">
        <w:rPr>
          <w:rFonts w:ascii="Georgia" w:eastAsia="Times New Roman" w:hAnsi="Georgia" w:cs="Calibri Light"/>
          <w:b/>
          <w:bCs/>
          <w:sz w:val="32"/>
          <w:szCs w:val="32"/>
        </w:rPr>
        <w:t>$5 Billion Workers' Compensation Dividen</w:t>
      </w:r>
      <w:r w:rsidR="00203ABE">
        <w:rPr>
          <w:rFonts w:ascii="Georgia" w:eastAsia="Times New Roman" w:hAnsi="Georgia" w:cs="Calibri Light"/>
          <w:b/>
          <w:bCs/>
          <w:sz w:val="32"/>
          <w:szCs w:val="32"/>
        </w:rPr>
        <w:t>d</w:t>
      </w:r>
    </w:p>
    <w:p w14:paraId="7CD58573" w14:textId="0B491986" w:rsidR="00F31B18" w:rsidRPr="00F31B18" w:rsidRDefault="00CB0FB9" w:rsidP="00F31B18">
      <w:pPr>
        <w:spacing w:after="0" w:line="240" w:lineRule="auto"/>
        <w:rPr>
          <w:rFonts w:ascii="Source Sans Pro" w:hAnsi="Source Sans Pro"/>
          <w:sz w:val="20"/>
          <w:szCs w:val="20"/>
        </w:rPr>
      </w:pPr>
      <w:r>
        <w:rPr>
          <w:rFonts w:ascii="Source Sans Pro" w:hAnsi="Source Sans Pro"/>
          <w:sz w:val="20"/>
          <w:szCs w:val="20"/>
        </w:rPr>
        <w:t xml:space="preserve">Yes, those checks you got in the mail from the BWC were real!  </w:t>
      </w:r>
      <w:r w:rsidR="0095058A" w:rsidRPr="0095058A">
        <w:rPr>
          <w:rFonts w:ascii="Source Sans Pro" w:hAnsi="Source Sans Pro"/>
          <w:sz w:val="20"/>
          <w:szCs w:val="20"/>
        </w:rPr>
        <w:t xml:space="preserve">The BWC Board of Directors approved Governor </w:t>
      </w:r>
      <w:r w:rsidR="00F31B18" w:rsidRPr="0095058A">
        <w:rPr>
          <w:rFonts w:ascii="Source Sans Pro" w:hAnsi="Source Sans Pro"/>
          <w:sz w:val="20"/>
          <w:szCs w:val="20"/>
        </w:rPr>
        <w:t>Mike DeWine</w:t>
      </w:r>
      <w:r w:rsidR="0095058A" w:rsidRPr="0095058A">
        <w:rPr>
          <w:rFonts w:ascii="Source Sans Pro" w:hAnsi="Source Sans Pro"/>
          <w:sz w:val="20"/>
          <w:szCs w:val="20"/>
        </w:rPr>
        <w:t xml:space="preserve">’s $5 </w:t>
      </w:r>
      <w:r w:rsidR="0095058A">
        <w:rPr>
          <w:rFonts w:ascii="Source Sans Pro" w:hAnsi="Source Sans Pro"/>
          <w:sz w:val="20"/>
          <w:szCs w:val="20"/>
        </w:rPr>
        <w:t>b</w:t>
      </w:r>
      <w:r w:rsidR="0095058A" w:rsidRPr="0095058A">
        <w:rPr>
          <w:rFonts w:ascii="Source Sans Pro" w:hAnsi="Source Sans Pro"/>
          <w:sz w:val="20"/>
          <w:szCs w:val="20"/>
        </w:rPr>
        <w:t xml:space="preserve">illion </w:t>
      </w:r>
      <w:r w:rsidR="0095058A">
        <w:rPr>
          <w:rFonts w:ascii="Source Sans Pro" w:hAnsi="Source Sans Pro"/>
          <w:sz w:val="20"/>
          <w:szCs w:val="20"/>
        </w:rPr>
        <w:t>d</w:t>
      </w:r>
      <w:r w:rsidR="0095058A" w:rsidRPr="0095058A">
        <w:rPr>
          <w:rFonts w:ascii="Source Sans Pro" w:hAnsi="Source Sans Pro"/>
          <w:sz w:val="20"/>
          <w:szCs w:val="20"/>
        </w:rPr>
        <w:t xml:space="preserve">ividend proposal </w:t>
      </w:r>
      <w:r w:rsidR="0095058A">
        <w:rPr>
          <w:rFonts w:ascii="Source Sans Pro" w:hAnsi="Source Sans Pro"/>
          <w:sz w:val="20"/>
          <w:szCs w:val="20"/>
        </w:rPr>
        <w:t xml:space="preserve">on November 2, 2020.  This is the </w:t>
      </w:r>
      <w:r w:rsidR="00F31B18" w:rsidRPr="0095058A">
        <w:rPr>
          <w:rFonts w:ascii="Source Sans Pro" w:hAnsi="Source Sans Pro"/>
          <w:sz w:val="20"/>
          <w:szCs w:val="20"/>
        </w:rPr>
        <w:t xml:space="preserve">largest </w:t>
      </w:r>
      <w:r w:rsidR="0095058A">
        <w:rPr>
          <w:rFonts w:ascii="Source Sans Pro" w:hAnsi="Source Sans Pro"/>
          <w:sz w:val="20"/>
          <w:szCs w:val="20"/>
        </w:rPr>
        <w:t>BWC</w:t>
      </w:r>
      <w:r w:rsidR="00F31B18" w:rsidRPr="0095058A">
        <w:rPr>
          <w:rFonts w:ascii="Source Sans Pro" w:hAnsi="Source Sans Pro"/>
          <w:sz w:val="20"/>
          <w:szCs w:val="20"/>
        </w:rPr>
        <w:t xml:space="preserve"> dividend in state history</w:t>
      </w:r>
      <w:r w:rsidR="0095058A">
        <w:rPr>
          <w:rFonts w:ascii="Source Sans Pro" w:hAnsi="Source Sans Pro"/>
          <w:sz w:val="20"/>
          <w:szCs w:val="20"/>
        </w:rPr>
        <w:t xml:space="preserve"> and DeWine hopes it </w:t>
      </w:r>
      <w:r w:rsidR="00F31B18" w:rsidRPr="0095058A">
        <w:rPr>
          <w:rFonts w:ascii="Source Sans Pro" w:hAnsi="Source Sans Pro"/>
          <w:sz w:val="20"/>
          <w:szCs w:val="20"/>
        </w:rPr>
        <w:t>will serve as a lifeline to businesses struggling amid the coronavirus pandemic.  The dividend</w:t>
      </w:r>
      <w:r w:rsidR="00F31B18" w:rsidRPr="00F31B18">
        <w:rPr>
          <w:rFonts w:ascii="Source Sans Pro" w:hAnsi="Source Sans Pro"/>
          <w:sz w:val="20"/>
          <w:szCs w:val="20"/>
        </w:rPr>
        <w:t xml:space="preserve"> w</w:t>
      </w:r>
      <w:r w:rsidR="00203ABE">
        <w:rPr>
          <w:rFonts w:ascii="Source Sans Pro" w:hAnsi="Source Sans Pro"/>
          <w:sz w:val="20"/>
          <w:szCs w:val="20"/>
        </w:rPr>
        <w:t>ill</w:t>
      </w:r>
      <w:r w:rsidR="00F31B18" w:rsidRPr="00F31B18">
        <w:rPr>
          <w:rFonts w:ascii="Source Sans Pro" w:hAnsi="Source Sans Pro"/>
          <w:sz w:val="20"/>
          <w:szCs w:val="20"/>
        </w:rPr>
        <w:t xml:space="preserve"> be the third this year, following a $1.54 billion dividend issued in April and a $1.34 billion dividend in October.</w:t>
      </w:r>
    </w:p>
    <w:p w14:paraId="266D8963" w14:textId="77777777" w:rsidR="00F31B18" w:rsidRPr="00F31B18" w:rsidRDefault="00F31B18" w:rsidP="00F31B18">
      <w:pPr>
        <w:spacing w:after="0" w:line="240" w:lineRule="auto"/>
        <w:rPr>
          <w:rFonts w:ascii="Source Sans Pro" w:hAnsi="Source Sans Pro"/>
          <w:sz w:val="20"/>
          <w:szCs w:val="20"/>
        </w:rPr>
      </w:pPr>
    </w:p>
    <w:p w14:paraId="681566B6" w14:textId="5875541B" w:rsidR="00F31B18" w:rsidRDefault="00203ABE" w:rsidP="00F31B18">
      <w:pPr>
        <w:spacing w:after="0" w:line="240" w:lineRule="auto"/>
        <w:rPr>
          <w:rFonts w:ascii="Source Sans Pro" w:hAnsi="Source Sans Pro"/>
          <w:sz w:val="20"/>
          <w:szCs w:val="20"/>
        </w:rPr>
      </w:pPr>
      <w:r>
        <w:rPr>
          <w:rFonts w:ascii="Source Sans Pro" w:hAnsi="Source Sans Pro"/>
          <w:sz w:val="20"/>
          <w:szCs w:val="20"/>
        </w:rPr>
        <w:t>C</w:t>
      </w:r>
      <w:r w:rsidR="00F31B18" w:rsidRPr="00F31B18">
        <w:rPr>
          <w:rFonts w:ascii="Source Sans Pro" w:hAnsi="Source Sans Pro"/>
          <w:sz w:val="20"/>
          <w:szCs w:val="20"/>
        </w:rPr>
        <w:t xml:space="preserve">hecks </w:t>
      </w:r>
      <w:r w:rsidR="00CB0FB9">
        <w:rPr>
          <w:rFonts w:ascii="Source Sans Pro" w:hAnsi="Source Sans Pro"/>
          <w:sz w:val="20"/>
          <w:szCs w:val="20"/>
        </w:rPr>
        <w:t xml:space="preserve">were </w:t>
      </w:r>
      <w:r w:rsidR="00F31B18" w:rsidRPr="00F31B18">
        <w:rPr>
          <w:rFonts w:ascii="Source Sans Pro" w:hAnsi="Source Sans Pro"/>
          <w:sz w:val="20"/>
          <w:szCs w:val="20"/>
        </w:rPr>
        <w:t xml:space="preserve">distributed to employers covered by BWC in </w:t>
      </w:r>
      <w:r w:rsidR="0095058A">
        <w:rPr>
          <w:rFonts w:ascii="Source Sans Pro" w:hAnsi="Source Sans Pro"/>
          <w:sz w:val="20"/>
          <w:szCs w:val="20"/>
        </w:rPr>
        <w:t>mid-</w:t>
      </w:r>
      <w:r w:rsidR="00F31B18" w:rsidRPr="00F31B18">
        <w:rPr>
          <w:rFonts w:ascii="Source Sans Pro" w:hAnsi="Source Sans Pro"/>
          <w:sz w:val="20"/>
          <w:szCs w:val="20"/>
        </w:rPr>
        <w:t xml:space="preserve">December. Gov. DeWine said </w:t>
      </w:r>
      <w:r w:rsidR="0095058A">
        <w:rPr>
          <w:rFonts w:ascii="Source Sans Pro" w:hAnsi="Source Sans Pro"/>
          <w:sz w:val="20"/>
          <w:szCs w:val="20"/>
        </w:rPr>
        <w:t xml:space="preserve">that the </w:t>
      </w:r>
      <w:r w:rsidR="00F31B18" w:rsidRPr="00F31B18">
        <w:rPr>
          <w:rFonts w:ascii="Source Sans Pro" w:hAnsi="Source Sans Pro"/>
          <w:sz w:val="20"/>
          <w:szCs w:val="20"/>
        </w:rPr>
        <w:t>BWC "remains in a strong fiscal position thanks largely to healthy investment returns on employer premiums, a declining number of claims each year and prudent fiscal management."</w:t>
      </w:r>
      <w:r w:rsidR="0047648C">
        <w:rPr>
          <w:rFonts w:ascii="Source Sans Pro" w:hAnsi="Source Sans Pro"/>
          <w:sz w:val="20"/>
          <w:szCs w:val="20"/>
        </w:rPr>
        <w:t xml:space="preserve">  After the dividend is paid out, the BWC will have an approximate net </w:t>
      </w:r>
      <w:r w:rsidR="00F31B18" w:rsidRPr="00F31B18">
        <w:rPr>
          <w:rFonts w:ascii="Source Sans Pro" w:hAnsi="Source Sans Pro"/>
          <w:sz w:val="20"/>
          <w:szCs w:val="20"/>
        </w:rPr>
        <w:t>position – assets minus liabilities – of $</w:t>
      </w:r>
      <w:r w:rsidR="00CB0FB9">
        <w:rPr>
          <w:rFonts w:ascii="Source Sans Pro" w:hAnsi="Source Sans Pro"/>
          <w:sz w:val="20"/>
          <w:szCs w:val="20"/>
        </w:rPr>
        <w:t>7.2</w:t>
      </w:r>
      <w:r w:rsidR="00F31B18" w:rsidRPr="00F31B18">
        <w:rPr>
          <w:rFonts w:ascii="Source Sans Pro" w:hAnsi="Source Sans Pro"/>
          <w:sz w:val="20"/>
          <w:szCs w:val="20"/>
        </w:rPr>
        <w:t xml:space="preserve"> billion</w:t>
      </w:r>
      <w:r w:rsidR="0047648C">
        <w:rPr>
          <w:rFonts w:ascii="Source Sans Pro" w:hAnsi="Source Sans Pro"/>
          <w:sz w:val="20"/>
          <w:szCs w:val="20"/>
        </w:rPr>
        <w:t xml:space="preserve">. </w:t>
      </w:r>
      <w:r w:rsidR="00F31B18" w:rsidRPr="00F31B18">
        <w:rPr>
          <w:rFonts w:ascii="Source Sans Pro" w:hAnsi="Source Sans Pro"/>
          <w:sz w:val="20"/>
          <w:szCs w:val="20"/>
        </w:rPr>
        <w:t xml:space="preserve"> </w:t>
      </w:r>
    </w:p>
    <w:p w14:paraId="2645001F" w14:textId="77777777" w:rsidR="0071582C" w:rsidRPr="0071582C" w:rsidRDefault="0071582C" w:rsidP="0071582C">
      <w:pPr>
        <w:spacing w:after="0"/>
        <w:rPr>
          <w:rFonts w:ascii="Georgia" w:hAnsi="Georgia"/>
          <w:b/>
          <w:bCs/>
          <w:sz w:val="18"/>
          <w:szCs w:val="18"/>
        </w:rPr>
      </w:pPr>
    </w:p>
    <w:p w14:paraId="4A23C13C" w14:textId="58B8EECA" w:rsidR="0071582C" w:rsidRPr="0071582C" w:rsidRDefault="0071582C" w:rsidP="0071582C">
      <w:pPr>
        <w:spacing w:after="0"/>
        <w:rPr>
          <w:rFonts w:ascii="Georgia" w:hAnsi="Georgia"/>
          <w:b/>
          <w:bCs/>
          <w:sz w:val="32"/>
          <w:szCs w:val="32"/>
        </w:rPr>
      </w:pPr>
      <w:r>
        <w:rPr>
          <w:rFonts w:ascii="Georgia" w:hAnsi="Georgia"/>
          <w:b/>
          <w:bCs/>
          <w:sz w:val="32"/>
          <w:szCs w:val="32"/>
        </w:rPr>
        <w:t>2020 Policy Year Estimated Payroll was Reduced by 20%</w:t>
      </w:r>
    </w:p>
    <w:p w14:paraId="6014D945" w14:textId="0698B9FC" w:rsidR="0071582C" w:rsidRDefault="0071582C" w:rsidP="0071582C">
      <w:pPr>
        <w:pStyle w:val="NoSpacing"/>
        <w:rPr>
          <w:rFonts w:ascii="Source Sans Pro" w:eastAsia="Times New Roman" w:hAnsi="Source Sans Pro" w:cs="Times New Roman"/>
          <w:color w:val="000000"/>
          <w:sz w:val="20"/>
          <w:szCs w:val="20"/>
          <w:shd w:val="clear" w:color="auto" w:fill="FFFFFF"/>
        </w:rPr>
      </w:pPr>
      <w:r>
        <w:rPr>
          <w:rFonts w:ascii="Source Sans Pro" w:hAnsi="Source Sans Pro"/>
          <w:sz w:val="20"/>
          <w:szCs w:val="20"/>
        </w:rPr>
        <w:t xml:space="preserve">Were you aware?  </w:t>
      </w:r>
      <w:r w:rsidRPr="008E6438">
        <w:rPr>
          <w:rFonts w:ascii="Source Sans Pro" w:hAnsi="Source Sans Pro"/>
          <w:sz w:val="20"/>
          <w:szCs w:val="20"/>
        </w:rPr>
        <w:t xml:space="preserve">Your </w:t>
      </w:r>
      <w:r>
        <w:rPr>
          <w:rFonts w:ascii="Source Sans Pro" w:hAnsi="Source Sans Pro"/>
          <w:sz w:val="20"/>
          <w:szCs w:val="20"/>
        </w:rPr>
        <w:t>July 1, 2020 through June 30, 2021</w:t>
      </w:r>
      <w:r w:rsidRPr="008E6438">
        <w:rPr>
          <w:rFonts w:ascii="Source Sans Pro" w:hAnsi="Source Sans Pro"/>
          <w:sz w:val="20"/>
          <w:szCs w:val="20"/>
        </w:rPr>
        <w:t xml:space="preserve"> Policy Year Estimated Payroll was REDUCED by the Ohio BWC by 20%</w:t>
      </w:r>
      <w:r>
        <w:rPr>
          <w:rFonts w:ascii="Source Sans Pro" w:hAnsi="Source Sans Pro"/>
          <w:sz w:val="20"/>
          <w:szCs w:val="20"/>
        </w:rPr>
        <w:t xml:space="preserve"> in response to payrolls possibly being lower as a result of COVID-19</w:t>
      </w:r>
      <w:r w:rsidRPr="008E6438">
        <w:rPr>
          <w:rFonts w:ascii="Source Sans Pro" w:hAnsi="Source Sans Pro"/>
          <w:sz w:val="20"/>
          <w:szCs w:val="20"/>
        </w:rPr>
        <w:t xml:space="preserve">!  Employers can call the BWC at 1.800.644.6292 and adjust their 2020 Policy Year Payroll </w:t>
      </w:r>
      <w:r>
        <w:rPr>
          <w:rFonts w:ascii="Source Sans Pro" w:hAnsi="Source Sans Pro"/>
          <w:sz w:val="20"/>
          <w:szCs w:val="20"/>
        </w:rPr>
        <w:t>as needed</w:t>
      </w:r>
      <w:r w:rsidR="0001229F">
        <w:rPr>
          <w:rFonts w:ascii="Source Sans Pro" w:hAnsi="Source Sans Pro"/>
          <w:sz w:val="20"/>
          <w:szCs w:val="20"/>
        </w:rPr>
        <w:t xml:space="preserve"> up until March 1, 2021</w:t>
      </w:r>
      <w:r>
        <w:rPr>
          <w:rFonts w:ascii="Source Sans Pro" w:hAnsi="Source Sans Pro"/>
          <w:sz w:val="20"/>
          <w:szCs w:val="20"/>
        </w:rPr>
        <w:t xml:space="preserve">.  </w:t>
      </w:r>
      <w:r w:rsidRPr="00EF30A8">
        <w:rPr>
          <w:rFonts w:ascii="Source Sans Pro" w:eastAsia="Times New Roman" w:hAnsi="Source Sans Pro" w:cs="Times New Roman"/>
          <w:color w:val="000000"/>
          <w:sz w:val="20"/>
          <w:szCs w:val="20"/>
          <w:shd w:val="clear" w:color="auto" w:fill="FFFFFF"/>
        </w:rPr>
        <w:t>This will ensure a more manageable True Up in the summer of 202</w:t>
      </w:r>
      <w:r>
        <w:rPr>
          <w:rFonts w:ascii="Source Sans Pro" w:eastAsia="Times New Roman" w:hAnsi="Source Sans Pro" w:cs="Times New Roman"/>
          <w:color w:val="000000"/>
          <w:sz w:val="20"/>
          <w:szCs w:val="20"/>
          <w:shd w:val="clear" w:color="auto" w:fill="FFFFFF"/>
        </w:rPr>
        <w:t>1</w:t>
      </w:r>
      <w:r w:rsidRPr="00EF30A8">
        <w:rPr>
          <w:rFonts w:ascii="Source Sans Pro" w:eastAsia="Times New Roman" w:hAnsi="Source Sans Pro" w:cs="Times New Roman"/>
          <w:color w:val="000000"/>
          <w:sz w:val="20"/>
          <w:szCs w:val="20"/>
          <w:shd w:val="clear" w:color="auto" w:fill="FFFFFF"/>
        </w:rPr>
        <w:t xml:space="preserve">.  </w:t>
      </w:r>
    </w:p>
    <w:p w14:paraId="02CDD355" w14:textId="5E093EBC" w:rsidR="002745E5" w:rsidRDefault="002745E5" w:rsidP="002745E5">
      <w:pPr>
        <w:spacing w:before="400" w:after="120" w:line="240" w:lineRule="auto"/>
        <w:ind w:right="720"/>
        <w:rPr>
          <w:rFonts w:ascii="Georgia" w:eastAsia="Georgia" w:hAnsi="Georgia" w:cs="Georgia"/>
          <w:b/>
          <w:sz w:val="32"/>
          <w:szCs w:val="32"/>
          <w:highlight w:val="white"/>
        </w:rPr>
      </w:pPr>
      <w:r>
        <w:rPr>
          <w:rFonts w:ascii="Georgia" w:eastAsia="Georgia" w:hAnsi="Georgia" w:cs="Georgia"/>
          <w:b/>
          <w:sz w:val="32"/>
          <w:szCs w:val="32"/>
          <w:highlight w:val="white"/>
        </w:rPr>
        <w:lastRenderedPageBreak/>
        <w:t>Important Deadlines:</w:t>
      </w:r>
    </w:p>
    <w:p w14:paraId="2D3103BA" w14:textId="77777777" w:rsidR="002745E5" w:rsidRDefault="002745E5" w:rsidP="002745E5">
      <w:pPr>
        <w:pStyle w:val="NoSpacing"/>
        <w:numPr>
          <w:ilvl w:val="0"/>
          <w:numId w:val="22"/>
        </w:numPr>
        <w:rPr>
          <w:rFonts w:ascii="Source Sans Pro" w:hAnsi="Source Sans Pro"/>
          <w:sz w:val="20"/>
          <w:szCs w:val="20"/>
          <w:highlight w:val="white"/>
        </w:rPr>
      </w:pPr>
      <w:r>
        <w:rPr>
          <w:rFonts w:ascii="Source Sans Pro" w:hAnsi="Source Sans Pro"/>
          <w:b/>
          <w:bCs/>
          <w:sz w:val="20"/>
          <w:szCs w:val="20"/>
          <w:highlight w:val="white"/>
        </w:rPr>
        <w:t xml:space="preserve">January 21, 2021:  </w:t>
      </w:r>
      <w:r w:rsidRPr="00EB029D">
        <w:rPr>
          <w:rFonts w:ascii="Source Sans Pro" w:hAnsi="Source Sans Pro"/>
          <w:sz w:val="20"/>
          <w:szCs w:val="20"/>
          <w:highlight w:val="white"/>
        </w:rPr>
        <w:t>Premium installment due for the July 1, 202</w:t>
      </w:r>
      <w:r>
        <w:rPr>
          <w:rFonts w:ascii="Source Sans Pro" w:hAnsi="Source Sans Pro"/>
          <w:sz w:val="20"/>
          <w:szCs w:val="20"/>
          <w:highlight w:val="white"/>
        </w:rPr>
        <w:t>0</w:t>
      </w:r>
      <w:r w:rsidRPr="00EB029D">
        <w:rPr>
          <w:rFonts w:ascii="Source Sans Pro" w:hAnsi="Source Sans Pro"/>
          <w:sz w:val="20"/>
          <w:szCs w:val="20"/>
          <w:highlight w:val="white"/>
        </w:rPr>
        <w:t xml:space="preserve"> - June 30, 2021 policy year, if your company is on a monthly payment plan with the Ohio BWC.  </w:t>
      </w:r>
    </w:p>
    <w:p w14:paraId="4C68B19E" w14:textId="77777777" w:rsidR="002745E5" w:rsidRDefault="002745E5" w:rsidP="002745E5">
      <w:pPr>
        <w:pStyle w:val="NoSpacing"/>
        <w:numPr>
          <w:ilvl w:val="0"/>
          <w:numId w:val="22"/>
        </w:numPr>
        <w:rPr>
          <w:rFonts w:ascii="Source Sans Pro" w:hAnsi="Source Sans Pro"/>
          <w:sz w:val="20"/>
          <w:szCs w:val="20"/>
          <w:highlight w:val="white"/>
        </w:rPr>
      </w:pPr>
      <w:r>
        <w:rPr>
          <w:rFonts w:ascii="Source Sans Pro" w:hAnsi="Source Sans Pro"/>
          <w:b/>
          <w:bCs/>
          <w:sz w:val="20"/>
          <w:szCs w:val="20"/>
          <w:highlight w:val="white"/>
        </w:rPr>
        <w:t xml:space="preserve">January 22, 2021:  </w:t>
      </w:r>
      <w:r w:rsidRPr="00E3407C">
        <w:rPr>
          <w:rFonts w:ascii="Source Sans Pro" w:hAnsi="Source Sans Pro"/>
          <w:sz w:val="20"/>
          <w:szCs w:val="20"/>
          <w:highlight w:val="white"/>
        </w:rPr>
        <w:t xml:space="preserve">Deadline to enroll into Group Retrospective Rating with </w:t>
      </w:r>
      <w:proofErr w:type="spellStart"/>
      <w:r w:rsidRPr="00A31D44">
        <w:rPr>
          <w:rFonts w:ascii="Source Sans Pro" w:hAnsi="Source Sans Pro"/>
          <w:sz w:val="20"/>
          <w:szCs w:val="20"/>
        </w:rPr>
        <w:t>CareWorks</w:t>
      </w:r>
      <w:proofErr w:type="spellEnd"/>
      <w:r w:rsidRPr="00E3407C">
        <w:rPr>
          <w:rFonts w:ascii="Source Sans Pro" w:hAnsi="Source Sans Pro"/>
          <w:sz w:val="20"/>
          <w:szCs w:val="20"/>
          <w:highlight w:val="white"/>
        </w:rPr>
        <w:t xml:space="preserve"> Comp for the 2021 Policy Year.</w:t>
      </w:r>
    </w:p>
    <w:p w14:paraId="6772C9F8" w14:textId="77777777" w:rsidR="002745E5" w:rsidRPr="00E3407C" w:rsidRDefault="002745E5" w:rsidP="002745E5">
      <w:pPr>
        <w:pStyle w:val="NoSpacing"/>
        <w:numPr>
          <w:ilvl w:val="0"/>
          <w:numId w:val="22"/>
        </w:numPr>
        <w:rPr>
          <w:rFonts w:ascii="Source Sans Pro" w:hAnsi="Source Sans Pro"/>
          <w:sz w:val="20"/>
          <w:szCs w:val="20"/>
          <w:highlight w:val="white"/>
        </w:rPr>
      </w:pPr>
      <w:r>
        <w:rPr>
          <w:rFonts w:ascii="Source Sans Pro" w:hAnsi="Source Sans Pro"/>
          <w:b/>
          <w:bCs/>
          <w:sz w:val="20"/>
          <w:szCs w:val="20"/>
          <w:highlight w:val="white"/>
        </w:rPr>
        <w:t>January 29, 2021:</w:t>
      </w:r>
      <w:r>
        <w:rPr>
          <w:rFonts w:ascii="Source Sans Pro" w:hAnsi="Source Sans Pro"/>
          <w:sz w:val="20"/>
          <w:szCs w:val="20"/>
          <w:highlight w:val="white"/>
        </w:rPr>
        <w:t xml:space="preserve">  Deadline to enroll into the BWC One Claim Program (OCP) for the July 1, 2021 Policy Year.</w:t>
      </w:r>
    </w:p>
    <w:p w14:paraId="53869652" w14:textId="37E49AD6" w:rsidR="00CB0FB9" w:rsidRDefault="00CB0FB9" w:rsidP="00CB0FB9">
      <w:pPr>
        <w:pStyle w:val="Heading1"/>
        <w:rPr>
          <w:rFonts w:ascii="Georgia" w:hAnsi="Georgia"/>
          <w:b/>
          <w:bCs/>
          <w:sz w:val="32"/>
          <w:szCs w:val="32"/>
        </w:rPr>
      </w:pPr>
      <w:r w:rsidRPr="00CB0FB9">
        <w:rPr>
          <w:rFonts w:ascii="Georgia" w:hAnsi="Georgia"/>
          <w:b/>
          <w:bCs/>
          <w:sz w:val="32"/>
          <w:szCs w:val="32"/>
        </w:rPr>
        <w:t xml:space="preserve">Webinars: OSHA </w:t>
      </w:r>
      <w:r w:rsidR="002745E5">
        <w:rPr>
          <w:rFonts w:ascii="Georgia" w:hAnsi="Georgia"/>
          <w:b/>
          <w:bCs/>
          <w:sz w:val="32"/>
          <w:szCs w:val="32"/>
        </w:rPr>
        <w:t>R</w:t>
      </w:r>
      <w:r w:rsidRPr="00CB0FB9">
        <w:rPr>
          <w:rFonts w:ascii="Georgia" w:hAnsi="Georgia"/>
          <w:b/>
          <w:bCs/>
          <w:sz w:val="32"/>
          <w:szCs w:val="32"/>
        </w:rPr>
        <w:t xml:space="preserve">ecordkeeping and Ohio PERRP </w:t>
      </w:r>
      <w:r w:rsidR="002745E5">
        <w:rPr>
          <w:rFonts w:ascii="Georgia" w:hAnsi="Georgia"/>
          <w:b/>
          <w:bCs/>
          <w:sz w:val="32"/>
          <w:szCs w:val="32"/>
        </w:rPr>
        <w:t>R</w:t>
      </w:r>
      <w:r w:rsidRPr="00CB0FB9">
        <w:rPr>
          <w:rFonts w:ascii="Georgia" w:hAnsi="Georgia"/>
          <w:b/>
          <w:bCs/>
          <w:sz w:val="32"/>
          <w:szCs w:val="32"/>
        </w:rPr>
        <w:t>ecordkeeping</w:t>
      </w:r>
    </w:p>
    <w:p w14:paraId="38E07BE3" w14:textId="16FD8D3B" w:rsidR="002745E5" w:rsidRPr="002745E5" w:rsidRDefault="002745E5" w:rsidP="00CE08EA">
      <w:pPr>
        <w:rPr>
          <w:rFonts w:ascii="Source Sans Pro" w:hAnsi="Source Sans Pro"/>
          <w:sz w:val="20"/>
          <w:szCs w:val="20"/>
          <w:lang w:val="en"/>
        </w:rPr>
      </w:pPr>
      <w:r w:rsidRPr="002745E5">
        <w:rPr>
          <w:rFonts w:ascii="Source Sans Pro" w:hAnsi="Source Sans Pro"/>
          <w:sz w:val="20"/>
          <w:szCs w:val="20"/>
          <w:lang w:val="en"/>
        </w:rPr>
        <w:t>We invite you to attend one of our recordkeeping webinars in January!</w:t>
      </w:r>
    </w:p>
    <w:p w14:paraId="002B806E" w14:textId="12837DAD" w:rsidR="00CE08EA" w:rsidRPr="002745E5" w:rsidRDefault="002745E5" w:rsidP="00CE08EA">
      <w:pPr>
        <w:rPr>
          <w:rFonts w:ascii="Source Sans Pro" w:hAnsi="Source Sans Pro"/>
          <w:b/>
          <w:bCs/>
          <w:sz w:val="20"/>
          <w:szCs w:val="20"/>
          <w:lang w:val="en"/>
        </w:rPr>
      </w:pPr>
      <w:r>
        <w:rPr>
          <w:rFonts w:ascii="Source Sans Pro" w:hAnsi="Source Sans Pro"/>
          <w:b/>
          <w:bCs/>
          <w:sz w:val="20"/>
          <w:szCs w:val="20"/>
          <w:lang w:val="en"/>
        </w:rPr>
        <w:t>O</w:t>
      </w:r>
      <w:r w:rsidR="00CE08EA" w:rsidRPr="002745E5">
        <w:rPr>
          <w:rFonts w:ascii="Source Sans Pro" w:hAnsi="Source Sans Pro"/>
          <w:b/>
          <w:bCs/>
          <w:sz w:val="20"/>
          <w:szCs w:val="20"/>
          <w:lang w:val="en"/>
        </w:rPr>
        <w:t>SHA Recordkeeping (private employers) Webinar</w:t>
      </w:r>
      <w:r>
        <w:rPr>
          <w:rFonts w:ascii="Source Sans Pro" w:hAnsi="Source Sans Pro"/>
          <w:b/>
          <w:bCs/>
          <w:sz w:val="20"/>
          <w:szCs w:val="20"/>
          <w:lang w:val="en"/>
        </w:rPr>
        <w:t>:  January 12, 2021 from 2pm-4pm; Cost $25.00</w:t>
      </w:r>
    </w:p>
    <w:p w14:paraId="48AC5600" w14:textId="4A2DEA3D" w:rsidR="00CE08EA" w:rsidRPr="002745E5" w:rsidRDefault="00CE08EA" w:rsidP="002745E5">
      <w:pPr>
        <w:pStyle w:val="NoSpacing"/>
        <w:rPr>
          <w:rFonts w:ascii="Source Sans Pro" w:hAnsi="Source Sans Pro"/>
          <w:sz w:val="20"/>
          <w:szCs w:val="20"/>
          <w:lang w:val="en"/>
        </w:rPr>
      </w:pPr>
      <w:r w:rsidRPr="002745E5">
        <w:rPr>
          <w:rFonts w:ascii="Source Sans Pro" w:hAnsi="Source Sans Pro"/>
          <w:sz w:val="20"/>
          <w:szCs w:val="20"/>
          <w:lang w:val="en"/>
        </w:rPr>
        <w:t xml:space="preserve">Our safety and risk consultant will teach you to distinguish workers’ comp claims, OSHA recordable and OSHA reportable incidents as well as how to maintain the mandatory OSHA 300 and 300A logs, including recording criteria for COVID-19 cases.  This webinar is designed for HR professionals, safety professionals and business owners who are tasked with the responsibility of tracking OSHA recordable injuries and workers’ compensation claims.  </w:t>
      </w:r>
    </w:p>
    <w:tbl>
      <w:tblPr>
        <w:tblW w:w="5000" w:type="pct"/>
        <w:tblCellMar>
          <w:left w:w="0" w:type="dxa"/>
          <w:right w:w="0" w:type="dxa"/>
        </w:tblCellMar>
        <w:tblLook w:val="04A0" w:firstRow="1" w:lastRow="0" w:firstColumn="1" w:lastColumn="0" w:noHBand="0" w:noVBand="1"/>
      </w:tblPr>
      <w:tblGrid>
        <w:gridCol w:w="9360"/>
      </w:tblGrid>
      <w:tr w:rsidR="00CB0FB9" w14:paraId="60F7690E" w14:textId="77777777" w:rsidTr="00CB0FB9">
        <w:tc>
          <w:tcPr>
            <w:tcW w:w="0" w:type="auto"/>
            <w:tcMar>
              <w:top w:w="135" w:type="dxa"/>
              <w:left w:w="0" w:type="dxa"/>
              <w:bottom w:w="0" w:type="dxa"/>
              <w:right w:w="0" w:type="dxa"/>
            </w:tcMar>
            <w:hideMark/>
          </w:tcPr>
          <w:tbl>
            <w:tblPr>
              <w:tblpPr w:vertAnchor="text"/>
              <w:tblW w:w="18720" w:type="dxa"/>
              <w:tblCellMar>
                <w:left w:w="0" w:type="dxa"/>
                <w:right w:w="0" w:type="dxa"/>
              </w:tblCellMar>
              <w:tblLook w:val="04A0" w:firstRow="1" w:lastRow="0" w:firstColumn="1" w:lastColumn="0" w:noHBand="0" w:noVBand="1"/>
            </w:tblPr>
            <w:tblGrid>
              <w:gridCol w:w="9360"/>
              <w:gridCol w:w="9360"/>
            </w:tblGrid>
            <w:tr w:rsidR="00CB0FB9" w14:paraId="01117D72" w14:textId="77777777" w:rsidTr="00CB0FB9">
              <w:tc>
                <w:tcPr>
                  <w:tcW w:w="9360" w:type="dxa"/>
                </w:tcPr>
                <w:p w14:paraId="7FAB8B92" w14:textId="77777777" w:rsidR="00CB0FB9" w:rsidRDefault="00CB0FB9" w:rsidP="00CB0FB9">
                  <w:pPr>
                    <w:pStyle w:val="NoSpacing"/>
                    <w:rPr>
                      <w:rFonts w:ascii="Times New Roman" w:eastAsia="Times New Roman" w:hAnsi="Times New Roman" w:cs="Times New Roman"/>
                      <w:sz w:val="20"/>
                      <w:szCs w:val="20"/>
                    </w:rPr>
                  </w:pPr>
                </w:p>
              </w:tc>
              <w:tc>
                <w:tcPr>
                  <w:tcW w:w="9360" w:type="dxa"/>
                  <w:hideMark/>
                </w:tcPr>
                <w:p w14:paraId="50E8765C" w14:textId="334881E2" w:rsidR="00CB0FB9" w:rsidRDefault="00CB0FB9" w:rsidP="00CB0FB9">
                  <w:pPr>
                    <w:pStyle w:val="NoSpacing"/>
                    <w:rPr>
                      <w:rFonts w:ascii="Times New Roman" w:eastAsia="Times New Roman" w:hAnsi="Times New Roman" w:cs="Times New Roman"/>
                      <w:sz w:val="20"/>
                      <w:szCs w:val="20"/>
                    </w:rPr>
                  </w:pPr>
                </w:p>
              </w:tc>
            </w:tr>
          </w:tbl>
          <w:p w14:paraId="17061F9C" w14:textId="77777777" w:rsidR="00CB0FB9" w:rsidRDefault="00CB0FB9" w:rsidP="00CB0FB9">
            <w:pPr>
              <w:pStyle w:val="NoSpacing"/>
              <w:rPr>
                <w:rFonts w:ascii="Times New Roman" w:eastAsia="Times New Roman" w:hAnsi="Times New Roman" w:cs="Times New Roman"/>
                <w:sz w:val="20"/>
                <w:szCs w:val="20"/>
              </w:rPr>
            </w:pPr>
          </w:p>
        </w:tc>
      </w:tr>
    </w:tbl>
    <w:p w14:paraId="0E862B13" w14:textId="1AB3442D" w:rsidR="00CB0FB9" w:rsidRPr="00CE08EA" w:rsidRDefault="00CB0FB9" w:rsidP="00CE08EA">
      <w:pPr>
        <w:pStyle w:val="NoSpacing"/>
        <w:rPr>
          <w:rStyle w:val="Strong"/>
          <w:rFonts w:ascii="Source Sans Pro" w:eastAsia="Times New Roman" w:hAnsi="Source Sans Pro"/>
          <w:sz w:val="20"/>
          <w:szCs w:val="20"/>
        </w:rPr>
      </w:pPr>
      <w:r w:rsidRPr="00CE08EA">
        <w:rPr>
          <w:rStyle w:val="Strong"/>
          <w:rFonts w:ascii="Source Sans Pro" w:eastAsia="Times New Roman" w:hAnsi="Source Sans Pro"/>
          <w:sz w:val="20"/>
          <w:szCs w:val="20"/>
        </w:rPr>
        <w:t xml:space="preserve">Ohio PERRP </w:t>
      </w:r>
      <w:r w:rsidR="002745E5">
        <w:rPr>
          <w:rStyle w:val="Strong"/>
          <w:rFonts w:ascii="Source Sans Pro" w:eastAsia="Times New Roman" w:hAnsi="Source Sans Pro"/>
          <w:sz w:val="20"/>
          <w:szCs w:val="20"/>
        </w:rPr>
        <w:t>R</w:t>
      </w:r>
      <w:r w:rsidRPr="00CE08EA">
        <w:rPr>
          <w:rStyle w:val="Strong"/>
          <w:rFonts w:ascii="Source Sans Pro" w:eastAsia="Times New Roman" w:hAnsi="Source Sans Pro"/>
          <w:sz w:val="20"/>
          <w:szCs w:val="20"/>
        </w:rPr>
        <w:t>ecordkeeping (public employers)</w:t>
      </w:r>
      <w:r w:rsidR="00CE08EA" w:rsidRPr="00CE08EA">
        <w:rPr>
          <w:rStyle w:val="Strong"/>
          <w:rFonts w:ascii="Source Sans Pro" w:eastAsia="Times New Roman" w:hAnsi="Source Sans Pro"/>
          <w:sz w:val="20"/>
          <w:szCs w:val="20"/>
        </w:rPr>
        <w:t xml:space="preserve"> Webinar</w:t>
      </w:r>
      <w:r w:rsidR="002745E5">
        <w:rPr>
          <w:rStyle w:val="Strong"/>
          <w:rFonts w:ascii="Source Sans Pro" w:eastAsia="Times New Roman" w:hAnsi="Source Sans Pro"/>
          <w:sz w:val="20"/>
          <w:szCs w:val="20"/>
        </w:rPr>
        <w:t>:  January 14, 2021 from 1pm-</w:t>
      </w:r>
      <w:r w:rsidR="00F26EF4">
        <w:rPr>
          <w:rStyle w:val="Strong"/>
          <w:rFonts w:ascii="Source Sans Pro" w:eastAsia="Times New Roman" w:hAnsi="Source Sans Pro"/>
          <w:sz w:val="20"/>
          <w:szCs w:val="20"/>
        </w:rPr>
        <w:t>3</w:t>
      </w:r>
      <w:r w:rsidR="002745E5">
        <w:rPr>
          <w:rStyle w:val="Strong"/>
          <w:rFonts w:ascii="Source Sans Pro" w:eastAsia="Times New Roman" w:hAnsi="Source Sans Pro"/>
          <w:sz w:val="20"/>
          <w:szCs w:val="20"/>
        </w:rPr>
        <w:t>pm; Cost $25.00</w:t>
      </w:r>
    </w:p>
    <w:p w14:paraId="131534E2" w14:textId="14117D0C" w:rsidR="00CB0FB9" w:rsidRPr="00CE08EA" w:rsidRDefault="00CB0FB9" w:rsidP="00CE08EA">
      <w:pPr>
        <w:pStyle w:val="NoSpacing"/>
        <w:rPr>
          <w:rFonts w:ascii="Source Sans Pro" w:hAnsi="Source Sans Pro" w:cs="Calibri"/>
          <w:sz w:val="20"/>
          <w:szCs w:val="20"/>
        </w:rPr>
      </w:pPr>
      <w:r w:rsidRPr="00CE08EA">
        <w:rPr>
          <w:rFonts w:ascii="Source Sans Pro" w:hAnsi="Source Sans Pro"/>
          <w:color w:val="2B2A28"/>
          <w:sz w:val="20"/>
          <w:szCs w:val="20"/>
        </w:rPr>
        <w:t>Our safety and risk consultant will teach you to distinguish workers</w:t>
      </w:r>
      <w:r w:rsidR="002745E5">
        <w:rPr>
          <w:rFonts w:ascii="Source Sans Pro" w:hAnsi="Source Sans Pro"/>
          <w:color w:val="2B2A28"/>
          <w:sz w:val="20"/>
          <w:szCs w:val="20"/>
        </w:rPr>
        <w:t>’</w:t>
      </w:r>
      <w:r w:rsidRPr="00CE08EA">
        <w:rPr>
          <w:rFonts w:ascii="Source Sans Pro" w:hAnsi="Source Sans Pro"/>
          <w:color w:val="2B2A28"/>
          <w:sz w:val="20"/>
          <w:szCs w:val="20"/>
        </w:rPr>
        <w:t xml:space="preserve"> comp claims, recordable and reportable incidents as well as how to maintain the mandatory 300P and 300AP logs, including recording criteria for COVID-19 cases. This webinar is designed for HR professionals, safety professionals and management who are tasked with the responsibility of tracking PERRP recordable injuries and workers</w:t>
      </w:r>
      <w:r w:rsidR="002745E5">
        <w:rPr>
          <w:rFonts w:ascii="Source Sans Pro" w:hAnsi="Source Sans Pro"/>
          <w:color w:val="2B2A28"/>
          <w:sz w:val="20"/>
          <w:szCs w:val="20"/>
        </w:rPr>
        <w:t>’</w:t>
      </w:r>
      <w:r w:rsidRPr="00CE08EA">
        <w:rPr>
          <w:rFonts w:ascii="Source Sans Pro" w:hAnsi="Source Sans Pro"/>
          <w:color w:val="2B2A28"/>
          <w:sz w:val="20"/>
          <w:szCs w:val="20"/>
        </w:rPr>
        <w:t xml:space="preserve"> compensation claims.</w:t>
      </w:r>
    </w:p>
    <w:tbl>
      <w:tblPr>
        <w:tblW w:w="5000" w:type="pct"/>
        <w:tblCellMar>
          <w:left w:w="0" w:type="dxa"/>
          <w:right w:w="0" w:type="dxa"/>
        </w:tblCellMar>
        <w:tblLook w:val="04A0" w:firstRow="1" w:lastRow="0" w:firstColumn="1" w:lastColumn="0" w:noHBand="0" w:noVBand="1"/>
      </w:tblPr>
      <w:tblGrid>
        <w:gridCol w:w="9360"/>
      </w:tblGrid>
      <w:tr w:rsidR="00CB0FB9" w14:paraId="4FE8B741" w14:textId="77777777" w:rsidTr="00CB0FB9">
        <w:tc>
          <w:tcPr>
            <w:tcW w:w="0" w:type="auto"/>
            <w:tcMar>
              <w:top w:w="135" w:type="dxa"/>
              <w:left w:w="0" w:type="dxa"/>
              <w:bottom w:w="0" w:type="dxa"/>
              <w:right w:w="0" w:type="dxa"/>
            </w:tcMar>
            <w:hideMark/>
          </w:tcPr>
          <w:p w14:paraId="7E8859C4" w14:textId="77777777" w:rsidR="00CB0FB9" w:rsidRDefault="00CB0FB9">
            <w:pPr>
              <w:rPr>
                <w:rFonts w:ascii="Times New Roman" w:eastAsia="Times New Roman" w:hAnsi="Times New Roman" w:cs="Times New Roman"/>
                <w:sz w:val="20"/>
                <w:szCs w:val="20"/>
              </w:rPr>
            </w:pPr>
          </w:p>
        </w:tc>
      </w:tr>
    </w:tbl>
    <w:p w14:paraId="64403B1A" w14:textId="1F91D1E3" w:rsidR="00CB0FB9" w:rsidRPr="00F31B18" w:rsidRDefault="002745E5" w:rsidP="00F31B18">
      <w:pPr>
        <w:spacing w:after="0" w:line="240" w:lineRule="auto"/>
        <w:rPr>
          <w:rFonts w:ascii="Source Sans Pro" w:hAnsi="Source Sans Pro"/>
          <w:sz w:val="20"/>
          <w:szCs w:val="20"/>
        </w:rPr>
      </w:pPr>
      <w:r>
        <w:rPr>
          <w:rFonts w:ascii="Source Sans Pro" w:hAnsi="Source Sans Pro"/>
          <w:sz w:val="20"/>
          <w:szCs w:val="20"/>
        </w:rPr>
        <w:t xml:space="preserve">Click the following link to register for one of our Webinars:  </w:t>
      </w:r>
      <w:hyperlink r:id="rId7" w:history="1">
        <w:r>
          <w:rPr>
            <w:rStyle w:val="Hyperlink"/>
            <w:rFonts w:ascii="Source Sans Pro" w:hAnsi="Source Sans Pro"/>
            <w:sz w:val="20"/>
            <w:szCs w:val="20"/>
          </w:rPr>
          <w:t>OSHA and PERRP Webinar Registration</w:t>
        </w:r>
      </w:hyperlink>
    </w:p>
    <w:p w14:paraId="2ECF310B" w14:textId="62A1C66F" w:rsidR="001C5CA4" w:rsidRDefault="001C5CA4" w:rsidP="001C5CA4">
      <w:pPr>
        <w:pStyle w:val="NoSpacing"/>
        <w:rPr>
          <w:rFonts w:ascii="Source Sans Pro" w:hAnsi="Source Sans Pro"/>
          <w:b/>
          <w:bCs/>
          <w:sz w:val="20"/>
          <w:szCs w:val="20"/>
        </w:rPr>
      </w:pPr>
    </w:p>
    <w:bookmarkEnd w:id="4"/>
    <w:p w14:paraId="1CB538CC" w14:textId="77777777" w:rsidR="00CB0FB9" w:rsidRPr="007C19FB" w:rsidRDefault="00CB0FB9" w:rsidP="00CB0FB9">
      <w:pPr>
        <w:pStyle w:val="NoSpacing"/>
        <w:spacing w:after="240"/>
        <w:rPr>
          <w:rFonts w:ascii="Georgia" w:hAnsi="Georgia"/>
          <w:b/>
          <w:bCs/>
          <w:sz w:val="32"/>
          <w:szCs w:val="32"/>
        </w:rPr>
      </w:pPr>
      <w:r w:rsidRPr="007C19FB">
        <w:rPr>
          <w:rFonts w:ascii="Georgia" w:hAnsi="Georgia"/>
          <w:b/>
          <w:bCs/>
          <w:sz w:val="32"/>
          <w:szCs w:val="32"/>
        </w:rPr>
        <w:t>Group Retro Rebates from 2018 &amp; 2019 Policy Years:  Rebated EARLY</w:t>
      </w:r>
    </w:p>
    <w:p w14:paraId="6F50ADD8" w14:textId="77777777" w:rsidR="00CB0FB9" w:rsidRDefault="00CB0FB9" w:rsidP="00CB0FB9">
      <w:pPr>
        <w:pStyle w:val="NoSpacing"/>
        <w:spacing w:after="240"/>
        <w:rPr>
          <w:rFonts w:ascii="Source Sans Pro" w:hAnsi="Source Sans Pro" w:cstheme="minorHAnsi"/>
          <w:sz w:val="20"/>
          <w:szCs w:val="20"/>
        </w:rPr>
      </w:pPr>
      <w:r w:rsidRPr="007C19FB">
        <w:rPr>
          <w:rFonts w:ascii="Source Sans Pro" w:hAnsi="Source Sans Pro" w:cstheme="minorHAnsi"/>
          <w:sz w:val="20"/>
          <w:szCs w:val="20"/>
        </w:rPr>
        <w:t xml:space="preserve">If your company was enrolled in </w:t>
      </w:r>
      <w:proofErr w:type="spellStart"/>
      <w:r w:rsidRPr="007C19FB">
        <w:rPr>
          <w:rFonts w:ascii="Source Sans Pro" w:hAnsi="Source Sans Pro" w:cstheme="minorHAnsi"/>
          <w:sz w:val="20"/>
          <w:szCs w:val="20"/>
        </w:rPr>
        <w:t>CareWorks</w:t>
      </w:r>
      <w:proofErr w:type="spellEnd"/>
      <w:r w:rsidRPr="007C19FB">
        <w:rPr>
          <w:rFonts w:ascii="Source Sans Pro" w:hAnsi="Source Sans Pro" w:cstheme="minorHAnsi"/>
          <w:sz w:val="20"/>
          <w:szCs w:val="20"/>
        </w:rPr>
        <w:t xml:space="preserve"> Comp’s Group Retro Program for the 2018 and/or 2019 Policy Year, you received your rebates in April 2020 and in October 2020 as BWC Dividends.  The Ohio BWC rebated 100% of your premium from the 2018 Policy Year in April 2020, AND rebated 100% of your 2019 Policy Year premium in October 2020.  </w:t>
      </w:r>
      <w:bookmarkStart w:id="5" w:name="_Hlk57106413"/>
      <w:r w:rsidRPr="007C19FB">
        <w:rPr>
          <w:rFonts w:ascii="Source Sans Pro" w:hAnsi="Source Sans Pro" w:cstheme="minorHAnsi"/>
          <w:sz w:val="20"/>
          <w:szCs w:val="20"/>
        </w:rPr>
        <w:t xml:space="preserve">Therefore, since you already received all of your premium back from those two Policy Years, this is why you didn’t receive your first 2018 plan year rebate last month, nor will you receive rebates in Fall 2021 or Fall 2022 or Fall 2023.  </w:t>
      </w:r>
      <w:r>
        <w:rPr>
          <w:rFonts w:ascii="Source Sans Pro" w:hAnsi="Source Sans Pro" w:cstheme="minorHAnsi"/>
          <w:sz w:val="20"/>
          <w:szCs w:val="20"/>
        </w:rPr>
        <w:t xml:space="preserve"> </w:t>
      </w:r>
      <w:bookmarkEnd w:id="5"/>
    </w:p>
    <w:p w14:paraId="56F36F38" w14:textId="5F1EE542" w:rsidR="007C19FB" w:rsidRDefault="007C19FB" w:rsidP="007C19FB">
      <w:pPr>
        <w:pStyle w:val="NoSpacing"/>
        <w:spacing w:after="240"/>
        <w:rPr>
          <w:rFonts w:ascii="Georgia" w:hAnsi="Georgia"/>
          <w:b/>
          <w:bCs/>
          <w:sz w:val="32"/>
          <w:szCs w:val="32"/>
        </w:rPr>
      </w:pPr>
      <w:r w:rsidRPr="001C5CA4">
        <w:rPr>
          <w:rFonts w:ascii="Georgia" w:hAnsi="Georgia"/>
          <w:b/>
          <w:bCs/>
          <w:sz w:val="32"/>
          <w:szCs w:val="32"/>
        </w:rPr>
        <w:lastRenderedPageBreak/>
        <w:t>Important Change: 2021 Ohio Safety Congress Going Virtual</w:t>
      </w:r>
    </w:p>
    <w:p w14:paraId="53FEA88F" w14:textId="77777777" w:rsidR="007C19FB" w:rsidRPr="00EC178A" w:rsidRDefault="007C19FB" w:rsidP="007C19FB">
      <w:pPr>
        <w:pStyle w:val="NoSpacing"/>
        <w:rPr>
          <w:rFonts w:ascii="Source Sans Pro" w:hAnsi="Source Sans Pro"/>
          <w:sz w:val="20"/>
          <w:szCs w:val="20"/>
        </w:rPr>
      </w:pPr>
      <w:r w:rsidRPr="00EC178A">
        <w:rPr>
          <w:rFonts w:ascii="Source Sans Pro" w:hAnsi="Source Sans Pro"/>
          <w:sz w:val="20"/>
          <w:szCs w:val="20"/>
        </w:rPr>
        <w:t xml:space="preserve">The 2021 </w:t>
      </w:r>
      <w:hyperlink r:id="rId8" w:tgtFrame="_blank" w:history="1">
        <w:r w:rsidRPr="00EC178A">
          <w:rPr>
            <w:rStyle w:val="Hyperlink"/>
            <w:rFonts w:ascii="Source Sans Pro" w:hAnsi="Source Sans Pro" w:cs="Arial"/>
            <w:color w:val="1F497D" w:themeColor="text2"/>
            <w:sz w:val="20"/>
            <w:szCs w:val="20"/>
          </w:rPr>
          <w:t>Ohio Safety Congress &amp; Expo (OSC21)</w:t>
        </w:r>
      </w:hyperlink>
      <w:r w:rsidRPr="00EC178A">
        <w:rPr>
          <w:rFonts w:ascii="Source Sans Pro" w:hAnsi="Source Sans Pro"/>
          <w:sz w:val="20"/>
          <w:szCs w:val="20"/>
        </w:rPr>
        <w:t xml:space="preserve"> — sponsored by the Ohio Bureau of Workers’ Compensation — is about keeping people safe.  With all the uncertainty surrounding the future of the COVID-19 pandemic, the BWC will host OSC21 totally online March 10 – 11, 2021. The virtual event offers plenty of online learning sessions </w:t>
      </w:r>
      <w:r w:rsidRPr="00EC178A">
        <w:rPr>
          <w:rFonts w:ascii="Source Sans Pro" w:hAnsi="Source Sans Pro"/>
          <w:i/>
          <w:iCs/>
          <w:sz w:val="20"/>
          <w:szCs w:val="20"/>
        </w:rPr>
        <w:t>and</w:t>
      </w:r>
      <w:r w:rsidRPr="00EC178A">
        <w:rPr>
          <w:rFonts w:ascii="Source Sans Pro" w:hAnsi="Source Sans Pro"/>
          <w:sz w:val="20"/>
          <w:szCs w:val="20"/>
        </w:rPr>
        <w:t xml:space="preserve"> a digital expo, allowing you to learn remotely and chat virtually with presenters and exhibitors. As always, attendance is FREE, and registration for the virtual event opens in December. </w:t>
      </w:r>
    </w:p>
    <w:p w14:paraId="6B956165" w14:textId="77777777" w:rsidR="007C19FB" w:rsidRPr="00EC178A" w:rsidRDefault="007C19FB" w:rsidP="007C19FB">
      <w:pPr>
        <w:pStyle w:val="NoSpacing"/>
        <w:rPr>
          <w:rFonts w:ascii="Source Sans Pro" w:hAnsi="Source Sans Pro"/>
          <w:b/>
          <w:bCs/>
          <w:sz w:val="20"/>
          <w:szCs w:val="20"/>
        </w:rPr>
      </w:pPr>
      <w:r w:rsidRPr="00EC178A">
        <w:rPr>
          <w:rFonts w:ascii="Source Sans Pro" w:hAnsi="Source Sans Pro"/>
          <w:b/>
          <w:bCs/>
          <w:sz w:val="20"/>
          <w:szCs w:val="20"/>
        </w:rPr>
        <w:t xml:space="preserve">Who should attend? </w:t>
      </w:r>
    </w:p>
    <w:p w14:paraId="5CC64BA9" w14:textId="77777777" w:rsidR="007C19FB" w:rsidRPr="00EC178A" w:rsidRDefault="007C19FB" w:rsidP="007C19FB">
      <w:pPr>
        <w:pStyle w:val="NoSpacing"/>
        <w:rPr>
          <w:rFonts w:ascii="Source Sans Pro" w:hAnsi="Source Sans Pro" w:cs="Arial"/>
          <w:color w:val="000000"/>
          <w:sz w:val="20"/>
          <w:szCs w:val="20"/>
        </w:rPr>
      </w:pPr>
      <w:r w:rsidRPr="00EC178A">
        <w:rPr>
          <w:rFonts w:ascii="Source Sans Pro" w:hAnsi="Source Sans Pro" w:cs="Arial"/>
          <w:color w:val="000000"/>
          <w:sz w:val="20"/>
          <w:szCs w:val="20"/>
        </w:rPr>
        <w:t>Individuals with an interest in occupational safety and health, wellness, rehabilitation, and workers’ compensation are encouraged to attend.</w:t>
      </w:r>
    </w:p>
    <w:p w14:paraId="3E5188DB" w14:textId="77777777" w:rsidR="007C19FB" w:rsidRPr="00EC178A" w:rsidRDefault="007C19FB" w:rsidP="007C19FB">
      <w:pPr>
        <w:pStyle w:val="NoSpacing"/>
        <w:rPr>
          <w:rFonts w:ascii="Source Sans Pro" w:hAnsi="Source Sans Pro" w:cs="Times New Roman"/>
          <w:b/>
          <w:bCs/>
          <w:sz w:val="20"/>
          <w:szCs w:val="20"/>
        </w:rPr>
      </w:pPr>
      <w:r w:rsidRPr="00EC178A">
        <w:rPr>
          <w:rFonts w:ascii="Source Sans Pro" w:hAnsi="Source Sans Pro"/>
          <w:b/>
          <w:bCs/>
          <w:sz w:val="20"/>
          <w:szCs w:val="20"/>
        </w:rPr>
        <w:t>OSC21 highlights</w:t>
      </w:r>
    </w:p>
    <w:p w14:paraId="58FC1A11" w14:textId="77777777" w:rsidR="007C19FB" w:rsidRPr="00EC178A" w:rsidRDefault="007C19FB" w:rsidP="007C19FB">
      <w:pPr>
        <w:pStyle w:val="NoSpacing"/>
        <w:numPr>
          <w:ilvl w:val="0"/>
          <w:numId w:val="25"/>
        </w:numPr>
        <w:rPr>
          <w:rFonts w:ascii="Source Sans Pro" w:hAnsi="Source Sans Pro" w:cs="Arial"/>
          <w:color w:val="000000"/>
          <w:sz w:val="20"/>
          <w:szCs w:val="20"/>
        </w:rPr>
      </w:pPr>
      <w:r w:rsidRPr="00EC178A">
        <w:rPr>
          <w:rFonts w:ascii="Source Sans Pro" w:hAnsi="Source Sans Pro" w:cs="Arial"/>
          <w:color w:val="000000"/>
          <w:sz w:val="20"/>
          <w:szCs w:val="20"/>
        </w:rPr>
        <w:t>Learn to improve safety management programs and best practices.</w:t>
      </w:r>
    </w:p>
    <w:p w14:paraId="5A80D637" w14:textId="77777777" w:rsidR="007C19FB" w:rsidRPr="00EC178A" w:rsidRDefault="007C19FB" w:rsidP="007C19FB">
      <w:pPr>
        <w:pStyle w:val="NoSpacing"/>
        <w:numPr>
          <w:ilvl w:val="0"/>
          <w:numId w:val="25"/>
        </w:numPr>
        <w:rPr>
          <w:rFonts w:ascii="Source Sans Pro" w:hAnsi="Source Sans Pro" w:cs="Arial"/>
          <w:color w:val="000000"/>
          <w:sz w:val="20"/>
          <w:szCs w:val="20"/>
        </w:rPr>
      </w:pPr>
      <w:r w:rsidRPr="00EC178A">
        <w:rPr>
          <w:rFonts w:ascii="Source Sans Pro" w:hAnsi="Source Sans Pro" w:cs="Arial"/>
          <w:color w:val="000000"/>
          <w:sz w:val="20"/>
          <w:szCs w:val="20"/>
        </w:rPr>
        <w:t>View the newest workforce safety products and services.</w:t>
      </w:r>
    </w:p>
    <w:p w14:paraId="1BA6E63B" w14:textId="77777777" w:rsidR="007C19FB" w:rsidRPr="00EC178A" w:rsidRDefault="007C19FB" w:rsidP="007C19FB">
      <w:pPr>
        <w:pStyle w:val="NoSpacing"/>
        <w:numPr>
          <w:ilvl w:val="0"/>
          <w:numId w:val="25"/>
        </w:numPr>
        <w:rPr>
          <w:rFonts w:ascii="Source Sans Pro" w:hAnsi="Source Sans Pro" w:cs="Arial"/>
          <w:color w:val="000000"/>
          <w:sz w:val="20"/>
          <w:szCs w:val="20"/>
        </w:rPr>
      </w:pPr>
      <w:r w:rsidRPr="00EC178A">
        <w:rPr>
          <w:rFonts w:ascii="Source Sans Pro" w:hAnsi="Source Sans Pro" w:cs="Arial"/>
          <w:color w:val="000000"/>
          <w:sz w:val="20"/>
          <w:szCs w:val="20"/>
        </w:rPr>
        <w:t>Chat with business representatives, safety pros, and workers’ compensation specialists.</w:t>
      </w:r>
    </w:p>
    <w:p w14:paraId="6CDB2EA3" w14:textId="77777777" w:rsidR="007C19FB" w:rsidRPr="00EC178A" w:rsidRDefault="007C19FB" w:rsidP="007C19FB">
      <w:pPr>
        <w:pStyle w:val="NoSpacing"/>
        <w:numPr>
          <w:ilvl w:val="0"/>
          <w:numId w:val="25"/>
        </w:numPr>
        <w:rPr>
          <w:rFonts w:ascii="Source Sans Pro" w:hAnsi="Source Sans Pro" w:cs="Arial"/>
          <w:color w:val="000000"/>
          <w:sz w:val="20"/>
          <w:szCs w:val="20"/>
        </w:rPr>
      </w:pPr>
      <w:r w:rsidRPr="00EC178A">
        <w:rPr>
          <w:rFonts w:ascii="Source Sans Pro" w:hAnsi="Source Sans Pro" w:cs="Arial"/>
          <w:color w:val="000000"/>
          <w:sz w:val="20"/>
          <w:szCs w:val="20"/>
        </w:rPr>
        <w:t>Connect with exhibitors to discuss cost-saving solutions.</w:t>
      </w:r>
    </w:p>
    <w:p w14:paraId="2F990ED0" w14:textId="77777777" w:rsidR="007C19FB" w:rsidRPr="00EC178A" w:rsidRDefault="007C19FB" w:rsidP="007C19FB">
      <w:pPr>
        <w:pStyle w:val="NoSpacing"/>
        <w:numPr>
          <w:ilvl w:val="0"/>
          <w:numId w:val="25"/>
        </w:numPr>
        <w:rPr>
          <w:rFonts w:ascii="Source Sans Pro" w:hAnsi="Source Sans Pro"/>
          <w:sz w:val="20"/>
          <w:szCs w:val="20"/>
        </w:rPr>
      </w:pPr>
      <w:r w:rsidRPr="00EC178A">
        <w:rPr>
          <w:rFonts w:ascii="Source Sans Pro" w:hAnsi="Source Sans Pro" w:cs="Arial"/>
          <w:color w:val="000000"/>
          <w:sz w:val="20"/>
          <w:szCs w:val="20"/>
        </w:rPr>
        <w:t>Keep your workers healthy and productive</w:t>
      </w:r>
    </w:p>
    <w:p w14:paraId="1DDA151C" w14:textId="77777777" w:rsidR="007C19FB" w:rsidRDefault="007C19FB" w:rsidP="007C19FB">
      <w:pPr>
        <w:pStyle w:val="NoSpacing"/>
        <w:rPr>
          <w:rFonts w:ascii="Source Sans Pro" w:hAnsi="Source Sans Pro"/>
          <w:b/>
          <w:bCs/>
          <w:i/>
          <w:iCs/>
          <w:sz w:val="20"/>
          <w:szCs w:val="20"/>
        </w:rPr>
      </w:pPr>
      <w:r w:rsidRPr="00EC178A">
        <w:rPr>
          <w:rFonts w:ascii="Source Sans Pro" w:hAnsi="Source Sans Pro"/>
          <w:b/>
          <w:bCs/>
          <w:sz w:val="20"/>
          <w:szCs w:val="20"/>
        </w:rPr>
        <w:t>Important note:</w:t>
      </w:r>
      <w:r w:rsidRPr="00EC178A">
        <w:rPr>
          <w:rFonts w:ascii="Source Sans Pro" w:hAnsi="Source Sans Pro"/>
          <w:sz w:val="20"/>
          <w:szCs w:val="20"/>
        </w:rPr>
        <w:t xml:space="preserve"> The new March 10 – 11 dates are a change from the original dates of March 31 – April 2 </w:t>
      </w:r>
      <w:r>
        <w:rPr>
          <w:rFonts w:ascii="Source Sans Pro" w:hAnsi="Source Sans Pro"/>
          <w:sz w:val="20"/>
          <w:szCs w:val="20"/>
        </w:rPr>
        <w:t xml:space="preserve">that the BWC </w:t>
      </w:r>
      <w:r w:rsidRPr="00EC178A">
        <w:rPr>
          <w:rFonts w:ascii="Source Sans Pro" w:hAnsi="Source Sans Pro"/>
          <w:sz w:val="20"/>
          <w:szCs w:val="20"/>
        </w:rPr>
        <w:t>announced earlier this year.</w:t>
      </w:r>
      <w:r>
        <w:rPr>
          <w:rFonts w:ascii="Source Sans Pro" w:hAnsi="Source Sans Pro"/>
          <w:sz w:val="20"/>
          <w:szCs w:val="20"/>
        </w:rPr>
        <w:t xml:space="preserve">  </w:t>
      </w:r>
      <w:r w:rsidRPr="00EC178A">
        <w:rPr>
          <w:rFonts w:ascii="Source Sans Pro" w:hAnsi="Source Sans Pro"/>
          <w:b/>
          <w:bCs/>
          <w:sz w:val="20"/>
          <w:szCs w:val="20"/>
        </w:rPr>
        <w:t xml:space="preserve">Look for updates on social media using #OSC21. Mark your calendar and join </w:t>
      </w:r>
      <w:r>
        <w:rPr>
          <w:rFonts w:ascii="Source Sans Pro" w:hAnsi="Source Sans Pro"/>
          <w:b/>
          <w:bCs/>
          <w:sz w:val="20"/>
          <w:szCs w:val="20"/>
        </w:rPr>
        <w:t xml:space="preserve">the BWC </w:t>
      </w:r>
      <w:r w:rsidRPr="00EC178A">
        <w:rPr>
          <w:rFonts w:ascii="Source Sans Pro" w:hAnsi="Source Sans Pro"/>
          <w:b/>
          <w:bCs/>
          <w:sz w:val="20"/>
          <w:szCs w:val="20"/>
        </w:rPr>
        <w:t xml:space="preserve">online! </w:t>
      </w:r>
      <w:r>
        <w:rPr>
          <w:rFonts w:ascii="Source Sans Pro" w:hAnsi="Source Sans Pro"/>
          <w:b/>
          <w:bCs/>
          <w:sz w:val="20"/>
          <w:szCs w:val="20"/>
        </w:rPr>
        <w:t xml:space="preserve"> </w:t>
      </w:r>
      <w:r w:rsidRPr="00EC178A">
        <w:rPr>
          <w:rFonts w:ascii="Source Sans Pro" w:hAnsi="Source Sans Pro"/>
          <w:b/>
          <w:bCs/>
          <w:i/>
          <w:iCs/>
          <w:sz w:val="20"/>
          <w:szCs w:val="20"/>
        </w:rPr>
        <w:t>March 10-11, 2021</w:t>
      </w:r>
      <w:r>
        <w:rPr>
          <w:rFonts w:ascii="Source Sans Pro" w:hAnsi="Source Sans Pro"/>
          <w:b/>
          <w:bCs/>
          <w:i/>
          <w:iCs/>
          <w:sz w:val="20"/>
          <w:szCs w:val="20"/>
        </w:rPr>
        <w:t>.</w:t>
      </w:r>
    </w:p>
    <w:p w14:paraId="52689AF4" w14:textId="77777777" w:rsidR="007C19FB" w:rsidRDefault="007C19FB" w:rsidP="007C19FB">
      <w:pPr>
        <w:pStyle w:val="NoSpacing"/>
        <w:rPr>
          <w:rFonts w:ascii="Source Sans Pro" w:hAnsi="Source Sans Pro"/>
          <w:b/>
          <w:bCs/>
          <w:i/>
          <w:iCs/>
          <w:sz w:val="20"/>
          <w:szCs w:val="20"/>
        </w:rPr>
      </w:pPr>
    </w:p>
    <w:p w14:paraId="120D5CEF" w14:textId="77777777" w:rsidR="007C19FB" w:rsidRPr="0035074C" w:rsidRDefault="007C19FB" w:rsidP="007C19FB">
      <w:pPr>
        <w:pStyle w:val="NoSpacing"/>
        <w:rPr>
          <w:rFonts w:ascii="Source Sans Pro" w:hAnsi="Source Sans Pro"/>
          <w:sz w:val="20"/>
          <w:szCs w:val="20"/>
        </w:rPr>
      </w:pPr>
      <w:r>
        <w:rPr>
          <w:rFonts w:ascii="Source Sans Pro" w:hAnsi="Source Sans Pro"/>
          <w:sz w:val="20"/>
          <w:szCs w:val="20"/>
        </w:rPr>
        <w:t xml:space="preserve">For more information about all the Ohio BWC’s training opportunities, visit the BWC’s Learning Center at: </w:t>
      </w:r>
      <w:r w:rsidRPr="002270D6">
        <w:rPr>
          <w:rFonts w:ascii="Source Sans Pro" w:hAnsi="Source Sans Pro"/>
          <w:sz w:val="20"/>
          <w:szCs w:val="20"/>
        </w:rPr>
        <w:t xml:space="preserve">  </w:t>
      </w:r>
      <w:hyperlink r:id="rId9" w:history="1">
        <w:r w:rsidRPr="002270D6">
          <w:rPr>
            <w:rFonts w:ascii="Source Sans Pro" w:hAnsi="Source Sans Pro"/>
            <w:color w:val="0563C1"/>
            <w:sz w:val="20"/>
            <w:szCs w:val="20"/>
            <w:u w:val="single"/>
          </w:rPr>
          <w:t>BWC Learning Center Login</w:t>
        </w:r>
      </w:hyperlink>
    </w:p>
    <w:p w14:paraId="73DBEBD6" w14:textId="77777777" w:rsidR="007C19FB" w:rsidRPr="007C19FB" w:rsidRDefault="007C19FB" w:rsidP="007C19FB">
      <w:pPr>
        <w:pStyle w:val="NoSpacing"/>
        <w:autoSpaceDE w:val="0"/>
        <w:autoSpaceDN w:val="0"/>
        <w:adjustRightInd w:val="0"/>
        <w:rPr>
          <w:rFonts w:ascii="Source Sans Pro" w:hAnsi="Source Sans Pro"/>
          <w:sz w:val="20"/>
          <w:szCs w:val="20"/>
          <w:lang w:val="en"/>
        </w:rPr>
      </w:pPr>
    </w:p>
    <w:p w14:paraId="2F8A13BC" w14:textId="77777777" w:rsidR="0086524B" w:rsidRPr="00BD4E74" w:rsidRDefault="0086524B" w:rsidP="0086524B">
      <w:pPr>
        <w:pStyle w:val="ListParagraph"/>
        <w:spacing w:after="0" w:line="240" w:lineRule="auto"/>
        <w:rPr>
          <w:rFonts w:ascii="Source Sans Pro" w:eastAsia="Source Sans Pro" w:hAnsi="Source Sans Pro" w:cs="Source Sans Pro"/>
          <w:sz w:val="20"/>
          <w:szCs w:val="20"/>
        </w:rPr>
      </w:pPr>
    </w:p>
    <w:bookmarkEnd w:id="2"/>
    <w:bookmarkEnd w:id="3"/>
    <w:p w14:paraId="6A4E372A" w14:textId="55A73F31" w:rsidR="008118D2" w:rsidRDefault="008118D2" w:rsidP="002633AC">
      <w:pPr>
        <w:autoSpaceDE w:val="0"/>
        <w:autoSpaceDN w:val="0"/>
        <w:adjustRightInd w:val="0"/>
        <w:spacing w:after="0" w:line="240" w:lineRule="auto"/>
        <w:rPr>
          <w:rFonts w:ascii="Source Sans Pro" w:hAnsi="Source Sans Pro" w:cs="Lato-Light"/>
          <w:sz w:val="20"/>
          <w:szCs w:val="20"/>
        </w:rPr>
      </w:pPr>
    </w:p>
    <w:sectPr w:rsidR="008118D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BFA5B" w14:textId="77777777" w:rsidR="00CA6773" w:rsidRDefault="00CA6773">
      <w:pPr>
        <w:spacing w:after="0" w:line="240" w:lineRule="auto"/>
      </w:pPr>
      <w:r>
        <w:separator/>
      </w:r>
    </w:p>
  </w:endnote>
  <w:endnote w:type="continuationSeparator" w:id="0">
    <w:p w14:paraId="52EBEDDB" w14:textId="77777777" w:rsidR="00CA6773" w:rsidRDefault="00CA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Univers LT Std 55">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Lato-Light">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C01EA" w14:textId="77777777" w:rsidR="00AF5599" w:rsidRDefault="00CA6773"/>
  <w:tbl>
    <w:tblPr>
      <w:tblW w:w="9760" w:type="dxa"/>
      <w:tblBorders>
        <w:top w:val="nil"/>
        <w:left w:val="nil"/>
        <w:bottom w:val="nil"/>
        <w:right w:val="nil"/>
        <w:insideH w:val="nil"/>
        <w:insideV w:val="nil"/>
      </w:tblBorders>
      <w:tblLayout w:type="fixed"/>
      <w:tblLook w:val="0600" w:firstRow="0" w:lastRow="0" w:firstColumn="0" w:lastColumn="0" w:noHBand="1" w:noVBand="1"/>
    </w:tblPr>
    <w:tblGrid>
      <w:gridCol w:w="4880"/>
      <w:gridCol w:w="4880"/>
    </w:tblGrid>
    <w:tr w:rsidR="00AF5599" w14:paraId="32AC52CA" w14:textId="77777777">
      <w:trPr>
        <w:trHeight w:val="580"/>
      </w:trPr>
      <w:tc>
        <w:tcPr>
          <w:tcW w:w="4880" w:type="dxa"/>
          <w:tcBorders>
            <w:top w:val="nil"/>
            <w:left w:val="nil"/>
            <w:bottom w:val="nil"/>
            <w:right w:val="nil"/>
          </w:tcBorders>
          <w:tcMar>
            <w:top w:w="100" w:type="dxa"/>
            <w:left w:w="100" w:type="dxa"/>
            <w:bottom w:w="100" w:type="dxa"/>
            <w:right w:w="100" w:type="dxa"/>
          </w:tcMar>
        </w:tcPr>
        <w:p w14:paraId="52C25063" w14:textId="77777777" w:rsidR="00AF5599" w:rsidRDefault="003835E7">
          <w:pPr>
            <w:ind w:left="-100"/>
            <w:rPr>
              <w:b/>
              <w:color w:val="A9ABAD"/>
              <w:sz w:val="16"/>
              <w:szCs w:val="16"/>
            </w:rPr>
          </w:pPr>
          <w:r>
            <w:rPr>
              <w:b/>
              <w:color w:val="A9ABAD"/>
              <w:sz w:val="16"/>
              <w:szCs w:val="16"/>
            </w:rPr>
            <w:t xml:space="preserve"> </w:t>
          </w:r>
        </w:p>
      </w:tc>
      <w:tc>
        <w:tcPr>
          <w:tcW w:w="4880" w:type="dxa"/>
          <w:tcBorders>
            <w:top w:val="nil"/>
            <w:left w:val="nil"/>
            <w:bottom w:val="nil"/>
            <w:right w:val="nil"/>
          </w:tcBorders>
          <w:tcMar>
            <w:top w:w="100" w:type="dxa"/>
            <w:left w:w="100" w:type="dxa"/>
            <w:bottom w:w="100" w:type="dxa"/>
            <w:right w:w="100" w:type="dxa"/>
          </w:tcMar>
        </w:tcPr>
        <w:p w14:paraId="0392D2C4" w14:textId="77777777" w:rsidR="00AF5599" w:rsidRDefault="003835E7">
          <w:pPr>
            <w:ind w:left="-100"/>
            <w:jc w:val="right"/>
            <w:rPr>
              <w:b/>
              <w:color w:val="7996B4"/>
              <w:sz w:val="16"/>
              <w:szCs w:val="16"/>
            </w:rPr>
          </w:pPr>
          <w:r>
            <w:rPr>
              <w:b/>
              <w:color w:val="7996B4"/>
              <w:sz w:val="16"/>
              <w:szCs w:val="16"/>
            </w:rPr>
            <w:fldChar w:fldCharType="begin"/>
          </w:r>
          <w:r>
            <w:rPr>
              <w:b/>
              <w:color w:val="7996B4"/>
              <w:sz w:val="16"/>
              <w:szCs w:val="16"/>
            </w:rPr>
            <w:instrText>PAGE</w:instrText>
          </w:r>
          <w:r>
            <w:rPr>
              <w:b/>
              <w:color w:val="7996B4"/>
              <w:sz w:val="16"/>
              <w:szCs w:val="16"/>
            </w:rPr>
            <w:fldChar w:fldCharType="separate"/>
          </w:r>
          <w:r w:rsidR="00A6187F">
            <w:rPr>
              <w:b/>
              <w:noProof/>
              <w:color w:val="7996B4"/>
              <w:sz w:val="16"/>
              <w:szCs w:val="16"/>
            </w:rPr>
            <w:t>6</w:t>
          </w:r>
          <w:r>
            <w:rPr>
              <w:b/>
              <w:color w:val="7996B4"/>
              <w:sz w:val="16"/>
              <w:szCs w:val="16"/>
            </w:rPr>
            <w:fldChar w:fldCharType="end"/>
          </w:r>
        </w:p>
      </w:tc>
    </w:tr>
    <w:tr w:rsidR="00AF5599" w14:paraId="5403A03C" w14:textId="77777777">
      <w:trPr>
        <w:trHeight w:val="680"/>
      </w:trPr>
      <w:tc>
        <w:tcPr>
          <w:tcW w:w="4880" w:type="dxa"/>
          <w:tcBorders>
            <w:top w:val="single" w:sz="8" w:space="0" w:color="292826"/>
            <w:left w:val="nil"/>
            <w:bottom w:val="nil"/>
            <w:right w:val="nil"/>
          </w:tcBorders>
          <w:tcMar>
            <w:top w:w="100" w:type="dxa"/>
            <w:left w:w="100" w:type="dxa"/>
            <w:bottom w:w="100" w:type="dxa"/>
            <w:right w:w="100" w:type="dxa"/>
          </w:tcMar>
        </w:tcPr>
        <w:p w14:paraId="17F0E1F5" w14:textId="77777777" w:rsidR="00AF5599" w:rsidRDefault="003835E7">
          <w:pPr>
            <w:spacing w:before="200"/>
            <w:ind w:left="-100"/>
            <w:rPr>
              <w:rFonts w:ascii="Georgia" w:eastAsia="Georgia" w:hAnsi="Georgia" w:cs="Georgia"/>
              <w:b/>
              <w:color w:val="292826"/>
              <w:sz w:val="18"/>
              <w:szCs w:val="18"/>
            </w:rPr>
          </w:pPr>
          <w:r>
            <w:rPr>
              <w:rFonts w:ascii="Georgia" w:eastAsia="Georgia" w:hAnsi="Georgia" w:cs="Georgia"/>
              <w:b/>
              <w:color w:val="292826"/>
              <w:sz w:val="18"/>
              <w:szCs w:val="18"/>
            </w:rPr>
            <w:t>Behind every good outcome</w:t>
          </w:r>
        </w:p>
      </w:tc>
      <w:tc>
        <w:tcPr>
          <w:tcW w:w="4880" w:type="dxa"/>
          <w:tcBorders>
            <w:top w:val="single" w:sz="8" w:space="0" w:color="292826"/>
            <w:left w:val="nil"/>
            <w:bottom w:val="nil"/>
            <w:right w:val="nil"/>
          </w:tcBorders>
          <w:tcMar>
            <w:top w:w="100" w:type="dxa"/>
            <w:left w:w="100" w:type="dxa"/>
            <w:bottom w:w="100" w:type="dxa"/>
            <w:right w:w="100" w:type="dxa"/>
          </w:tcMar>
        </w:tcPr>
        <w:p w14:paraId="0F192DED" w14:textId="77777777" w:rsidR="00AF5599" w:rsidRDefault="003835E7">
          <w:pPr>
            <w:spacing w:before="200"/>
            <w:ind w:left="-100"/>
            <w:jc w:val="right"/>
            <w:rPr>
              <w:b/>
              <w:color w:val="7996B4"/>
            </w:rPr>
          </w:pPr>
          <w:r>
            <w:rPr>
              <w:b/>
              <w:color w:val="7996B4"/>
            </w:rPr>
            <w:t xml:space="preserve"> </w:t>
          </w:r>
        </w:p>
      </w:tc>
    </w:tr>
  </w:tbl>
  <w:p w14:paraId="2A26EE0C" w14:textId="77777777" w:rsidR="00AF5599" w:rsidRDefault="00CA67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C472E" w14:textId="77777777" w:rsidR="00CA6773" w:rsidRDefault="00CA6773">
      <w:pPr>
        <w:spacing w:after="0" w:line="240" w:lineRule="auto"/>
      </w:pPr>
      <w:r>
        <w:separator/>
      </w:r>
    </w:p>
  </w:footnote>
  <w:footnote w:type="continuationSeparator" w:id="0">
    <w:p w14:paraId="5C04D0E9" w14:textId="77777777" w:rsidR="00CA6773" w:rsidRDefault="00CA6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B2EF7" w14:textId="6735DFB2" w:rsidR="00AF5599" w:rsidRDefault="009D7B2C">
    <w:r>
      <w:rPr>
        <w:noProof/>
      </w:rPr>
      <w:drawing>
        <wp:anchor distT="0" distB="0" distL="114300" distR="114300" simplePos="0" relativeHeight="251658240" behindDoc="1" locked="0" layoutInCell="1" allowOverlap="1" wp14:anchorId="18D39AF7" wp14:editId="740712CD">
          <wp:simplePos x="0" y="0"/>
          <wp:positionH relativeFrom="column">
            <wp:posOffset>4787900</wp:posOffset>
          </wp:positionH>
          <wp:positionV relativeFrom="paragraph">
            <wp:posOffset>-114300</wp:posOffset>
          </wp:positionV>
          <wp:extent cx="1428750" cy="426769"/>
          <wp:effectExtent l="0" t="0" r="0"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Works_SDWK company_print_color.jpg"/>
                  <pic:cNvPicPr/>
                </pic:nvPicPr>
                <pic:blipFill>
                  <a:blip r:embed="rId1">
                    <a:extLst>
                      <a:ext uri="{28A0092B-C50C-407E-A947-70E740481C1C}">
                        <a14:useLocalDpi xmlns:a14="http://schemas.microsoft.com/office/drawing/2010/main" val="0"/>
                      </a:ext>
                    </a:extLst>
                  </a:blip>
                  <a:stretch>
                    <a:fillRect/>
                  </a:stretch>
                </pic:blipFill>
                <pic:spPr>
                  <a:xfrm>
                    <a:off x="0" y="0"/>
                    <a:ext cx="1428750" cy="4267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1503B"/>
    <w:multiLevelType w:val="multilevel"/>
    <w:tmpl w:val="5A0AC0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78582B"/>
    <w:multiLevelType w:val="hybridMultilevel"/>
    <w:tmpl w:val="717C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23E99"/>
    <w:multiLevelType w:val="hybridMultilevel"/>
    <w:tmpl w:val="D6DC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32725"/>
    <w:multiLevelType w:val="hybridMultilevel"/>
    <w:tmpl w:val="F51EFFF0"/>
    <w:lvl w:ilvl="0" w:tplc="50B6D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B46C6"/>
    <w:multiLevelType w:val="hybridMultilevel"/>
    <w:tmpl w:val="9C60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71796"/>
    <w:multiLevelType w:val="hybridMultilevel"/>
    <w:tmpl w:val="052E33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8A470B4"/>
    <w:multiLevelType w:val="hybridMultilevel"/>
    <w:tmpl w:val="C154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E0B21"/>
    <w:multiLevelType w:val="hybridMultilevel"/>
    <w:tmpl w:val="C6EA95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F30DF"/>
    <w:multiLevelType w:val="hybridMultilevel"/>
    <w:tmpl w:val="3BE8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24282"/>
    <w:multiLevelType w:val="hybridMultilevel"/>
    <w:tmpl w:val="5ADC22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2B941AFB"/>
    <w:multiLevelType w:val="multilevel"/>
    <w:tmpl w:val="AC245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1511B02"/>
    <w:multiLevelType w:val="hybridMultilevel"/>
    <w:tmpl w:val="51E4F64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A1524"/>
    <w:multiLevelType w:val="hybridMultilevel"/>
    <w:tmpl w:val="90A6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97D06"/>
    <w:multiLevelType w:val="multilevel"/>
    <w:tmpl w:val="676C1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710238F"/>
    <w:multiLevelType w:val="hybridMultilevel"/>
    <w:tmpl w:val="BCB05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D65F9"/>
    <w:multiLevelType w:val="multilevel"/>
    <w:tmpl w:val="9C782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5A4AD8"/>
    <w:multiLevelType w:val="hybridMultilevel"/>
    <w:tmpl w:val="F564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8F0D28"/>
    <w:multiLevelType w:val="multilevel"/>
    <w:tmpl w:val="EE048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FF7541"/>
    <w:multiLevelType w:val="hybridMultilevel"/>
    <w:tmpl w:val="C2CA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E3BDC"/>
    <w:multiLevelType w:val="hybridMultilevel"/>
    <w:tmpl w:val="493A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32018A"/>
    <w:multiLevelType w:val="hybridMultilevel"/>
    <w:tmpl w:val="456E1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F61C51"/>
    <w:multiLevelType w:val="hybridMultilevel"/>
    <w:tmpl w:val="FD182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CE3490A"/>
    <w:multiLevelType w:val="hybridMultilevel"/>
    <w:tmpl w:val="6E1E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291972"/>
    <w:multiLevelType w:val="hybridMultilevel"/>
    <w:tmpl w:val="DB9E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61156"/>
    <w:multiLevelType w:val="hybridMultilevel"/>
    <w:tmpl w:val="88CA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7"/>
  </w:num>
  <w:num w:numId="4">
    <w:abstractNumId w:val="20"/>
  </w:num>
  <w:num w:numId="5">
    <w:abstractNumId w:val="22"/>
  </w:num>
  <w:num w:numId="6">
    <w:abstractNumId w:val="24"/>
  </w:num>
  <w:num w:numId="7">
    <w:abstractNumId w:val="1"/>
  </w:num>
  <w:num w:numId="8">
    <w:abstractNumId w:val="18"/>
  </w:num>
  <w:num w:numId="9">
    <w:abstractNumId w:val="11"/>
  </w:num>
  <w:num w:numId="10">
    <w:abstractNumId w:val="4"/>
  </w:num>
  <w:num w:numId="11">
    <w:abstractNumId w:val="21"/>
  </w:num>
  <w:num w:numId="12">
    <w:abstractNumId w:val="9"/>
  </w:num>
  <w:num w:numId="13">
    <w:abstractNumId w:val="2"/>
  </w:num>
  <w:num w:numId="14">
    <w:abstractNumId w:val="0"/>
  </w:num>
  <w:num w:numId="15">
    <w:abstractNumId w:val="14"/>
  </w:num>
  <w:num w:numId="16">
    <w:abstractNumId w:val="8"/>
  </w:num>
  <w:num w:numId="17">
    <w:abstractNumId w:val="13"/>
  </w:num>
  <w:num w:numId="18">
    <w:abstractNumId w:val="10"/>
  </w:num>
  <w:num w:numId="19">
    <w:abstractNumId w:val="16"/>
  </w:num>
  <w:num w:numId="20">
    <w:abstractNumId w:val="15"/>
  </w:num>
  <w:num w:numId="21">
    <w:abstractNumId w:val="15"/>
  </w:num>
  <w:num w:numId="22">
    <w:abstractNumId w:val="6"/>
  </w:num>
  <w:num w:numId="23">
    <w:abstractNumId w:val="5"/>
  </w:num>
  <w:num w:numId="24">
    <w:abstractNumId w:val="17"/>
  </w:num>
  <w:num w:numId="25">
    <w:abstractNumId w:val="1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5F"/>
    <w:rsid w:val="0001229F"/>
    <w:rsid w:val="00020AB9"/>
    <w:rsid w:val="000362F4"/>
    <w:rsid w:val="00042D38"/>
    <w:rsid w:val="00044229"/>
    <w:rsid w:val="00050B6C"/>
    <w:rsid w:val="00056984"/>
    <w:rsid w:val="0006189B"/>
    <w:rsid w:val="00067A30"/>
    <w:rsid w:val="00082BCF"/>
    <w:rsid w:val="000C2B15"/>
    <w:rsid w:val="000D19C8"/>
    <w:rsid w:val="000D1FB2"/>
    <w:rsid w:val="000E0870"/>
    <w:rsid w:val="000E44F2"/>
    <w:rsid w:val="00101F54"/>
    <w:rsid w:val="0010614E"/>
    <w:rsid w:val="00122E2E"/>
    <w:rsid w:val="00124889"/>
    <w:rsid w:val="00135010"/>
    <w:rsid w:val="001443F9"/>
    <w:rsid w:val="00153880"/>
    <w:rsid w:val="00156561"/>
    <w:rsid w:val="0018082B"/>
    <w:rsid w:val="00181869"/>
    <w:rsid w:val="001A2027"/>
    <w:rsid w:val="001A402F"/>
    <w:rsid w:val="001A5F73"/>
    <w:rsid w:val="001C5CA4"/>
    <w:rsid w:val="001E4C3B"/>
    <w:rsid w:val="001E528F"/>
    <w:rsid w:val="001F271E"/>
    <w:rsid w:val="001F5828"/>
    <w:rsid w:val="002001A3"/>
    <w:rsid w:val="00203ABE"/>
    <w:rsid w:val="00212029"/>
    <w:rsid w:val="002222CA"/>
    <w:rsid w:val="002270D6"/>
    <w:rsid w:val="002337AD"/>
    <w:rsid w:val="00263128"/>
    <w:rsid w:val="002633AC"/>
    <w:rsid w:val="00271BFC"/>
    <w:rsid w:val="00272B8E"/>
    <w:rsid w:val="002745E5"/>
    <w:rsid w:val="00282042"/>
    <w:rsid w:val="00285028"/>
    <w:rsid w:val="00293022"/>
    <w:rsid w:val="0029344B"/>
    <w:rsid w:val="00293EB8"/>
    <w:rsid w:val="00295A42"/>
    <w:rsid w:val="002B2314"/>
    <w:rsid w:val="002B505F"/>
    <w:rsid w:val="002D5A1A"/>
    <w:rsid w:val="002D5FEA"/>
    <w:rsid w:val="002D6FC7"/>
    <w:rsid w:val="002D71BC"/>
    <w:rsid w:val="002E2C44"/>
    <w:rsid w:val="00301EE9"/>
    <w:rsid w:val="003117A8"/>
    <w:rsid w:val="0033357B"/>
    <w:rsid w:val="00334838"/>
    <w:rsid w:val="003349EA"/>
    <w:rsid w:val="0035074C"/>
    <w:rsid w:val="00362EB2"/>
    <w:rsid w:val="003835E7"/>
    <w:rsid w:val="00385F8B"/>
    <w:rsid w:val="00390CAC"/>
    <w:rsid w:val="0039776B"/>
    <w:rsid w:val="003C455A"/>
    <w:rsid w:val="003D0DA0"/>
    <w:rsid w:val="003D133D"/>
    <w:rsid w:val="003D3E13"/>
    <w:rsid w:val="003D6F02"/>
    <w:rsid w:val="003E10A4"/>
    <w:rsid w:val="003F483B"/>
    <w:rsid w:val="004054C2"/>
    <w:rsid w:val="004138F7"/>
    <w:rsid w:val="00417817"/>
    <w:rsid w:val="0042264C"/>
    <w:rsid w:val="00424D28"/>
    <w:rsid w:val="0044491F"/>
    <w:rsid w:val="00474356"/>
    <w:rsid w:val="0047648C"/>
    <w:rsid w:val="00481D44"/>
    <w:rsid w:val="004C75CD"/>
    <w:rsid w:val="004E38CF"/>
    <w:rsid w:val="004F1B5E"/>
    <w:rsid w:val="004F41FC"/>
    <w:rsid w:val="004F700F"/>
    <w:rsid w:val="004F7696"/>
    <w:rsid w:val="00523DD8"/>
    <w:rsid w:val="00557DAB"/>
    <w:rsid w:val="00590906"/>
    <w:rsid w:val="0059751B"/>
    <w:rsid w:val="005B339F"/>
    <w:rsid w:val="005C2FEC"/>
    <w:rsid w:val="005C5D79"/>
    <w:rsid w:val="005C759F"/>
    <w:rsid w:val="005E5F3F"/>
    <w:rsid w:val="005F3554"/>
    <w:rsid w:val="00605657"/>
    <w:rsid w:val="006307AA"/>
    <w:rsid w:val="006838B9"/>
    <w:rsid w:val="00693151"/>
    <w:rsid w:val="006B0987"/>
    <w:rsid w:val="006C1FE3"/>
    <w:rsid w:val="006D3DA7"/>
    <w:rsid w:val="006D524D"/>
    <w:rsid w:val="00700511"/>
    <w:rsid w:val="00704385"/>
    <w:rsid w:val="00713FBA"/>
    <w:rsid w:val="0071582C"/>
    <w:rsid w:val="00722670"/>
    <w:rsid w:val="00742C12"/>
    <w:rsid w:val="00756730"/>
    <w:rsid w:val="007A1C2D"/>
    <w:rsid w:val="007C19FB"/>
    <w:rsid w:val="007F2C58"/>
    <w:rsid w:val="007F3BA5"/>
    <w:rsid w:val="008118D2"/>
    <w:rsid w:val="0084172C"/>
    <w:rsid w:val="00844B84"/>
    <w:rsid w:val="00855F24"/>
    <w:rsid w:val="008560FD"/>
    <w:rsid w:val="008563CF"/>
    <w:rsid w:val="0086524B"/>
    <w:rsid w:val="00874D07"/>
    <w:rsid w:val="008937A4"/>
    <w:rsid w:val="00894920"/>
    <w:rsid w:val="008D4814"/>
    <w:rsid w:val="008D4FC1"/>
    <w:rsid w:val="008D67AF"/>
    <w:rsid w:val="008E0ACB"/>
    <w:rsid w:val="008E1083"/>
    <w:rsid w:val="008E4E78"/>
    <w:rsid w:val="008E6438"/>
    <w:rsid w:val="008F292D"/>
    <w:rsid w:val="008F5F73"/>
    <w:rsid w:val="00906A8F"/>
    <w:rsid w:val="009221A8"/>
    <w:rsid w:val="00925B43"/>
    <w:rsid w:val="00930305"/>
    <w:rsid w:val="00935957"/>
    <w:rsid w:val="00941BE4"/>
    <w:rsid w:val="009438AB"/>
    <w:rsid w:val="00944A5F"/>
    <w:rsid w:val="0095058A"/>
    <w:rsid w:val="00950BB1"/>
    <w:rsid w:val="00962500"/>
    <w:rsid w:val="00972E51"/>
    <w:rsid w:val="0097688F"/>
    <w:rsid w:val="00993508"/>
    <w:rsid w:val="00995960"/>
    <w:rsid w:val="009B3FF8"/>
    <w:rsid w:val="009C375F"/>
    <w:rsid w:val="009D41E5"/>
    <w:rsid w:val="009D43BB"/>
    <w:rsid w:val="009D7B2C"/>
    <w:rsid w:val="009E4EF9"/>
    <w:rsid w:val="009F32BA"/>
    <w:rsid w:val="009F724F"/>
    <w:rsid w:val="00A25D8C"/>
    <w:rsid w:val="00A26593"/>
    <w:rsid w:val="00A313B8"/>
    <w:rsid w:val="00A31D44"/>
    <w:rsid w:val="00A530B2"/>
    <w:rsid w:val="00A6187F"/>
    <w:rsid w:val="00A62297"/>
    <w:rsid w:val="00A7272E"/>
    <w:rsid w:val="00A759C1"/>
    <w:rsid w:val="00A80EFF"/>
    <w:rsid w:val="00A86BC6"/>
    <w:rsid w:val="00A95032"/>
    <w:rsid w:val="00A969D9"/>
    <w:rsid w:val="00AA0B3D"/>
    <w:rsid w:val="00AA692A"/>
    <w:rsid w:val="00AC3409"/>
    <w:rsid w:val="00AE59D1"/>
    <w:rsid w:val="00AE7326"/>
    <w:rsid w:val="00AF0963"/>
    <w:rsid w:val="00B10421"/>
    <w:rsid w:val="00B14A84"/>
    <w:rsid w:val="00B25BFE"/>
    <w:rsid w:val="00B36E9E"/>
    <w:rsid w:val="00B63530"/>
    <w:rsid w:val="00B65899"/>
    <w:rsid w:val="00B65B2C"/>
    <w:rsid w:val="00B83EBA"/>
    <w:rsid w:val="00B90E23"/>
    <w:rsid w:val="00BA2E0D"/>
    <w:rsid w:val="00BB2AFA"/>
    <w:rsid w:val="00BC41D9"/>
    <w:rsid w:val="00BD4E74"/>
    <w:rsid w:val="00BE6012"/>
    <w:rsid w:val="00BF483C"/>
    <w:rsid w:val="00BF5C4B"/>
    <w:rsid w:val="00C34C87"/>
    <w:rsid w:val="00C46785"/>
    <w:rsid w:val="00C46EE5"/>
    <w:rsid w:val="00C603D8"/>
    <w:rsid w:val="00C65E7B"/>
    <w:rsid w:val="00CA378B"/>
    <w:rsid w:val="00CA6773"/>
    <w:rsid w:val="00CB0FB9"/>
    <w:rsid w:val="00CE08EA"/>
    <w:rsid w:val="00CE334C"/>
    <w:rsid w:val="00D16000"/>
    <w:rsid w:val="00D172D5"/>
    <w:rsid w:val="00D74A77"/>
    <w:rsid w:val="00DB6FEA"/>
    <w:rsid w:val="00E16C45"/>
    <w:rsid w:val="00E24961"/>
    <w:rsid w:val="00E261A3"/>
    <w:rsid w:val="00E3407C"/>
    <w:rsid w:val="00E56199"/>
    <w:rsid w:val="00E647C3"/>
    <w:rsid w:val="00E72A67"/>
    <w:rsid w:val="00E84716"/>
    <w:rsid w:val="00E85F3E"/>
    <w:rsid w:val="00E907BF"/>
    <w:rsid w:val="00E93A46"/>
    <w:rsid w:val="00E9550B"/>
    <w:rsid w:val="00E97009"/>
    <w:rsid w:val="00EB029D"/>
    <w:rsid w:val="00EB76FE"/>
    <w:rsid w:val="00EC178A"/>
    <w:rsid w:val="00ED504B"/>
    <w:rsid w:val="00ED5101"/>
    <w:rsid w:val="00EE090A"/>
    <w:rsid w:val="00EF1774"/>
    <w:rsid w:val="00F054BF"/>
    <w:rsid w:val="00F26EF4"/>
    <w:rsid w:val="00F30651"/>
    <w:rsid w:val="00F31B18"/>
    <w:rsid w:val="00F351D3"/>
    <w:rsid w:val="00F719D5"/>
    <w:rsid w:val="00F9479A"/>
    <w:rsid w:val="00FB0DEE"/>
    <w:rsid w:val="00FB16FF"/>
    <w:rsid w:val="00FB6F69"/>
    <w:rsid w:val="00FC1A30"/>
    <w:rsid w:val="00FC5005"/>
    <w:rsid w:val="00FC5A49"/>
    <w:rsid w:val="00FC6C72"/>
    <w:rsid w:val="00FC71B3"/>
    <w:rsid w:val="00FE2DA0"/>
    <w:rsid w:val="00FE3ECA"/>
    <w:rsid w:val="00FF1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A8596"/>
  <w15:docId w15:val="{C380DC66-BA86-4752-82A1-21B3B2D7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5E7"/>
    <w:pPr>
      <w:keepNext/>
      <w:keepLines/>
      <w:spacing w:before="400" w:after="120"/>
      <w:outlineLvl w:val="0"/>
    </w:pPr>
    <w:rPr>
      <w:rFonts w:ascii="Arial" w:eastAsia="Arial" w:hAnsi="Arial" w:cs="Arial"/>
      <w:sz w:val="40"/>
      <w:szCs w:val="40"/>
      <w:lang w:val="en"/>
    </w:rPr>
  </w:style>
  <w:style w:type="paragraph" w:styleId="Heading2">
    <w:name w:val="heading 2"/>
    <w:basedOn w:val="Normal"/>
    <w:next w:val="Normal"/>
    <w:link w:val="Heading2Char"/>
    <w:uiPriority w:val="9"/>
    <w:semiHidden/>
    <w:unhideWhenUsed/>
    <w:qFormat/>
    <w:rsid w:val="00F31B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906A8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995960"/>
    <w:pPr>
      <w:autoSpaceDE w:val="0"/>
      <w:autoSpaceDN w:val="0"/>
      <w:adjustRightInd w:val="0"/>
      <w:spacing w:after="0" w:line="221" w:lineRule="atLeast"/>
    </w:pPr>
    <w:rPr>
      <w:rFonts w:ascii="Univers LT Std 45 Light" w:hAnsi="Univers LT Std 45 Light"/>
      <w:sz w:val="24"/>
      <w:szCs w:val="24"/>
    </w:rPr>
  </w:style>
  <w:style w:type="paragraph" w:customStyle="1" w:styleId="Pa4">
    <w:name w:val="Pa4"/>
    <w:basedOn w:val="Normal"/>
    <w:next w:val="Normal"/>
    <w:uiPriority w:val="99"/>
    <w:rsid w:val="00995960"/>
    <w:pPr>
      <w:autoSpaceDE w:val="0"/>
      <w:autoSpaceDN w:val="0"/>
      <w:adjustRightInd w:val="0"/>
      <w:spacing w:after="0" w:line="201" w:lineRule="atLeast"/>
    </w:pPr>
    <w:rPr>
      <w:rFonts w:ascii="Univers LT Std 45 Light" w:hAnsi="Univers LT Std 45 Light"/>
      <w:sz w:val="24"/>
      <w:szCs w:val="24"/>
    </w:rPr>
  </w:style>
  <w:style w:type="character" w:customStyle="1" w:styleId="A5">
    <w:name w:val="A5"/>
    <w:uiPriority w:val="99"/>
    <w:rsid w:val="00995960"/>
    <w:rPr>
      <w:rFonts w:ascii="Univers LT Std 55" w:hAnsi="Univers LT Std 55" w:cs="Univers LT Std 55"/>
      <w:color w:val="000000"/>
      <w:sz w:val="20"/>
      <w:szCs w:val="20"/>
      <w:u w:val="single"/>
    </w:rPr>
  </w:style>
  <w:style w:type="character" w:styleId="Hyperlink">
    <w:name w:val="Hyperlink"/>
    <w:basedOn w:val="DefaultParagraphFont"/>
    <w:uiPriority w:val="99"/>
    <w:unhideWhenUsed/>
    <w:rsid w:val="00995960"/>
    <w:rPr>
      <w:color w:val="0000FF" w:themeColor="hyperlink"/>
      <w:u w:val="single"/>
    </w:rPr>
  </w:style>
  <w:style w:type="character" w:customStyle="1" w:styleId="UnresolvedMention1">
    <w:name w:val="Unresolved Mention1"/>
    <w:basedOn w:val="DefaultParagraphFont"/>
    <w:uiPriority w:val="99"/>
    <w:semiHidden/>
    <w:unhideWhenUsed/>
    <w:rsid w:val="00995960"/>
    <w:rPr>
      <w:color w:val="605E5C"/>
      <w:shd w:val="clear" w:color="auto" w:fill="E1DFDD"/>
    </w:rPr>
  </w:style>
  <w:style w:type="paragraph" w:customStyle="1" w:styleId="Default">
    <w:name w:val="Default"/>
    <w:basedOn w:val="Normal"/>
    <w:rsid w:val="003349EA"/>
    <w:pPr>
      <w:autoSpaceDE w:val="0"/>
      <w:autoSpaceDN w:val="0"/>
      <w:spacing w:after="0" w:line="240" w:lineRule="auto"/>
    </w:pPr>
    <w:rPr>
      <w:rFonts w:ascii="Calibri" w:hAnsi="Calibri" w:cs="Calibri"/>
      <w:color w:val="000000"/>
      <w:sz w:val="24"/>
      <w:szCs w:val="24"/>
    </w:rPr>
  </w:style>
  <w:style w:type="paragraph" w:styleId="NoSpacing">
    <w:name w:val="No Spacing"/>
    <w:uiPriority w:val="1"/>
    <w:qFormat/>
    <w:rsid w:val="008E0ACB"/>
    <w:pPr>
      <w:spacing w:after="0" w:line="240" w:lineRule="auto"/>
    </w:pPr>
  </w:style>
  <w:style w:type="character" w:customStyle="1" w:styleId="Heading1Char">
    <w:name w:val="Heading 1 Char"/>
    <w:basedOn w:val="DefaultParagraphFont"/>
    <w:link w:val="Heading1"/>
    <w:uiPriority w:val="9"/>
    <w:rsid w:val="003835E7"/>
    <w:rPr>
      <w:rFonts w:ascii="Arial" w:eastAsia="Arial" w:hAnsi="Arial" w:cs="Arial"/>
      <w:sz w:val="40"/>
      <w:szCs w:val="40"/>
      <w:lang w:val="en"/>
    </w:rPr>
  </w:style>
  <w:style w:type="character" w:styleId="FollowedHyperlink">
    <w:name w:val="FollowedHyperlink"/>
    <w:basedOn w:val="DefaultParagraphFont"/>
    <w:uiPriority w:val="99"/>
    <w:semiHidden/>
    <w:unhideWhenUsed/>
    <w:rsid w:val="00FF1AC7"/>
    <w:rPr>
      <w:color w:val="800080" w:themeColor="followedHyperlink"/>
      <w:u w:val="single"/>
    </w:rPr>
  </w:style>
  <w:style w:type="paragraph" w:styleId="ListParagraph">
    <w:name w:val="List Paragraph"/>
    <w:basedOn w:val="Normal"/>
    <w:uiPriority w:val="34"/>
    <w:qFormat/>
    <w:rsid w:val="00FF1AC7"/>
    <w:pPr>
      <w:ind w:left="720"/>
      <w:contextualSpacing/>
    </w:pPr>
  </w:style>
  <w:style w:type="paragraph" w:styleId="NormalWeb">
    <w:name w:val="Normal (Web)"/>
    <w:basedOn w:val="Normal"/>
    <w:uiPriority w:val="99"/>
    <w:semiHidden/>
    <w:unhideWhenUsed/>
    <w:rsid w:val="002D5FEA"/>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2D5FEA"/>
    <w:rPr>
      <w:b/>
      <w:bCs/>
    </w:rPr>
  </w:style>
  <w:style w:type="paragraph" w:styleId="Header">
    <w:name w:val="header"/>
    <w:basedOn w:val="Normal"/>
    <w:link w:val="HeaderChar"/>
    <w:uiPriority w:val="99"/>
    <w:unhideWhenUsed/>
    <w:rsid w:val="009D7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B2C"/>
  </w:style>
  <w:style w:type="paragraph" w:styleId="Footer">
    <w:name w:val="footer"/>
    <w:basedOn w:val="Normal"/>
    <w:link w:val="FooterChar"/>
    <w:uiPriority w:val="99"/>
    <w:unhideWhenUsed/>
    <w:rsid w:val="009D7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B2C"/>
  </w:style>
  <w:style w:type="paragraph" w:styleId="BalloonText">
    <w:name w:val="Balloon Text"/>
    <w:basedOn w:val="Normal"/>
    <w:link w:val="BalloonTextChar"/>
    <w:uiPriority w:val="99"/>
    <w:semiHidden/>
    <w:unhideWhenUsed/>
    <w:rsid w:val="001E4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C3B"/>
    <w:rPr>
      <w:rFonts w:ascii="Segoe UI" w:hAnsi="Segoe UI" w:cs="Segoe UI"/>
      <w:sz w:val="18"/>
      <w:szCs w:val="18"/>
    </w:rPr>
  </w:style>
  <w:style w:type="character" w:customStyle="1" w:styleId="Heading4Char">
    <w:name w:val="Heading 4 Char"/>
    <w:basedOn w:val="DefaultParagraphFont"/>
    <w:link w:val="Heading4"/>
    <w:uiPriority w:val="9"/>
    <w:semiHidden/>
    <w:rsid w:val="00906A8F"/>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semiHidden/>
    <w:rsid w:val="00F31B18"/>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274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5990">
      <w:bodyDiv w:val="1"/>
      <w:marLeft w:val="0"/>
      <w:marRight w:val="0"/>
      <w:marTop w:val="0"/>
      <w:marBottom w:val="0"/>
      <w:divBdr>
        <w:top w:val="none" w:sz="0" w:space="0" w:color="auto"/>
        <w:left w:val="none" w:sz="0" w:space="0" w:color="auto"/>
        <w:bottom w:val="none" w:sz="0" w:space="0" w:color="auto"/>
        <w:right w:val="none" w:sz="0" w:space="0" w:color="auto"/>
      </w:divBdr>
    </w:div>
    <w:div w:id="126437678">
      <w:bodyDiv w:val="1"/>
      <w:marLeft w:val="0"/>
      <w:marRight w:val="0"/>
      <w:marTop w:val="0"/>
      <w:marBottom w:val="0"/>
      <w:divBdr>
        <w:top w:val="none" w:sz="0" w:space="0" w:color="auto"/>
        <w:left w:val="none" w:sz="0" w:space="0" w:color="auto"/>
        <w:bottom w:val="none" w:sz="0" w:space="0" w:color="auto"/>
        <w:right w:val="none" w:sz="0" w:space="0" w:color="auto"/>
      </w:divBdr>
    </w:div>
    <w:div w:id="130750542">
      <w:bodyDiv w:val="1"/>
      <w:marLeft w:val="0"/>
      <w:marRight w:val="0"/>
      <w:marTop w:val="0"/>
      <w:marBottom w:val="0"/>
      <w:divBdr>
        <w:top w:val="none" w:sz="0" w:space="0" w:color="auto"/>
        <w:left w:val="none" w:sz="0" w:space="0" w:color="auto"/>
        <w:bottom w:val="none" w:sz="0" w:space="0" w:color="auto"/>
        <w:right w:val="none" w:sz="0" w:space="0" w:color="auto"/>
      </w:divBdr>
    </w:div>
    <w:div w:id="165023635">
      <w:bodyDiv w:val="1"/>
      <w:marLeft w:val="0"/>
      <w:marRight w:val="0"/>
      <w:marTop w:val="0"/>
      <w:marBottom w:val="0"/>
      <w:divBdr>
        <w:top w:val="none" w:sz="0" w:space="0" w:color="auto"/>
        <w:left w:val="none" w:sz="0" w:space="0" w:color="auto"/>
        <w:bottom w:val="none" w:sz="0" w:space="0" w:color="auto"/>
        <w:right w:val="none" w:sz="0" w:space="0" w:color="auto"/>
      </w:divBdr>
    </w:div>
    <w:div w:id="177233408">
      <w:bodyDiv w:val="1"/>
      <w:marLeft w:val="0"/>
      <w:marRight w:val="0"/>
      <w:marTop w:val="0"/>
      <w:marBottom w:val="0"/>
      <w:divBdr>
        <w:top w:val="none" w:sz="0" w:space="0" w:color="auto"/>
        <w:left w:val="none" w:sz="0" w:space="0" w:color="auto"/>
        <w:bottom w:val="none" w:sz="0" w:space="0" w:color="auto"/>
        <w:right w:val="none" w:sz="0" w:space="0" w:color="auto"/>
      </w:divBdr>
    </w:div>
    <w:div w:id="391391938">
      <w:bodyDiv w:val="1"/>
      <w:marLeft w:val="0"/>
      <w:marRight w:val="0"/>
      <w:marTop w:val="0"/>
      <w:marBottom w:val="0"/>
      <w:divBdr>
        <w:top w:val="none" w:sz="0" w:space="0" w:color="auto"/>
        <w:left w:val="none" w:sz="0" w:space="0" w:color="auto"/>
        <w:bottom w:val="none" w:sz="0" w:space="0" w:color="auto"/>
        <w:right w:val="none" w:sz="0" w:space="0" w:color="auto"/>
      </w:divBdr>
      <w:divsChild>
        <w:div w:id="1382706508">
          <w:marLeft w:val="0"/>
          <w:marRight w:val="0"/>
          <w:marTop w:val="0"/>
          <w:marBottom w:val="0"/>
          <w:divBdr>
            <w:top w:val="none" w:sz="0" w:space="0" w:color="auto"/>
            <w:left w:val="none" w:sz="0" w:space="0" w:color="auto"/>
            <w:bottom w:val="none" w:sz="0" w:space="0" w:color="auto"/>
            <w:right w:val="none" w:sz="0" w:space="0" w:color="auto"/>
          </w:divBdr>
          <w:divsChild>
            <w:div w:id="1062406273">
              <w:marLeft w:val="0"/>
              <w:marRight w:val="0"/>
              <w:marTop w:val="0"/>
              <w:marBottom w:val="0"/>
              <w:divBdr>
                <w:top w:val="none" w:sz="0" w:space="0" w:color="auto"/>
                <w:left w:val="none" w:sz="0" w:space="0" w:color="auto"/>
                <w:bottom w:val="none" w:sz="0" w:space="0" w:color="auto"/>
                <w:right w:val="none" w:sz="0" w:space="0" w:color="auto"/>
              </w:divBdr>
              <w:divsChild>
                <w:div w:id="363018636">
                  <w:marLeft w:val="0"/>
                  <w:marRight w:val="0"/>
                  <w:marTop w:val="0"/>
                  <w:marBottom w:val="0"/>
                  <w:divBdr>
                    <w:top w:val="none" w:sz="0" w:space="0" w:color="auto"/>
                    <w:left w:val="none" w:sz="0" w:space="0" w:color="auto"/>
                    <w:bottom w:val="none" w:sz="0" w:space="0" w:color="auto"/>
                    <w:right w:val="none" w:sz="0" w:space="0" w:color="auto"/>
                  </w:divBdr>
                  <w:divsChild>
                    <w:div w:id="158813487">
                      <w:marLeft w:val="0"/>
                      <w:marRight w:val="0"/>
                      <w:marTop w:val="0"/>
                      <w:marBottom w:val="0"/>
                      <w:divBdr>
                        <w:top w:val="none" w:sz="0" w:space="0" w:color="auto"/>
                        <w:left w:val="none" w:sz="0" w:space="0" w:color="auto"/>
                        <w:bottom w:val="none" w:sz="0" w:space="0" w:color="auto"/>
                        <w:right w:val="none" w:sz="0" w:space="0" w:color="auto"/>
                      </w:divBdr>
                      <w:divsChild>
                        <w:div w:id="1049384179">
                          <w:marLeft w:val="0"/>
                          <w:marRight w:val="0"/>
                          <w:marTop w:val="0"/>
                          <w:marBottom w:val="0"/>
                          <w:divBdr>
                            <w:top w:val="none" w:sz="0" w:space="0" w:color="auto"/>
                            <w:left w:val="none" w:sz="0" w:space="0" w:color="auto"/>
                            <w:bottom w:val="none" w:sz="0" w:space="0" w:color="auto"/>
                            <w:right w:val="none" w:sz="0" w:space="0" w:color="auto"/>
                          </w:divBdr>
                          <w:divsChild>
                            <w:div w:id="1162816830">
                              <w:marLeft w:val="0"/>
                              <w:marRight w:val="0"/>
                              <w:marTop w:val="0"/>
                              <w:marBottom w:val="0"/>
                              <w:divBdr>
                                <w:top w:val="none" w:sz="0" w:space="0" w:color="auto"/>
                                <w:left w:val="none" w:sz="0" w:space="0" w:color="auto"/>
                                <w:bottom w:val="none" w:sz="0" w:space="0" w:color="auto"/>
                                <w:right w:val="none" w:sz="0" w:space="0" w:color="auto"/>
                              </w:divBdr>
                              <w:divsChild>
                                <w:div w:id="1023171979">
                                  <w:marLeft w:val="0"/>
                                  <w:marRight w:val="0"/>
                                  <w:marTop w:val="0"/>
                                  <w:marBottom w:val="0"/>
                                  <w:divBdr>
                                    <w:top w:val="none" w:sz="0" w:space="0" w:color="auto"/>
                                    <w:left w:val="none" w:sz="0" w:space="0" w:color="auto"/>
                                    <w:bottom w:val="none" w:sz="0" w:space="0" w:color="auto"/>
                                    <w:right w:val="none" w:sz="0" w:space="0" w:color="auto"/>
                                  </w:divBdr>
                                  <w:divsChild>
                                    <w:div w:id="561409196">
                                      <w:marLeft w:val="0"/>
                                      <w:marRight w:val="0"/>
                                      <w:marTop w:val="0"/>
                                      <w:marBottom w:val="0"/>
                                      <w:divBdr>
                                        <w:top w:val="none" w:sz="0" w:space="0" w:color="auto"/>
                                        <w:left w:val="none" w:sz="0" w:space="0" w:color="auto"/>
                                        <w:bottom w:val="none" w:sz="0" w:space="0" w:color="auto"/>
                                        <w:right w:val="none" w:sz="0" w:space="0" w:color="auto"/>
                                      </w:divBdr>
                                      <w:divsChild>
                                        <w:div w:id="1397623996">
                                          <w:marLeft w:val="0"/>
                                          <w:marRight w:val="0"/>
                                          <w:marTop w:val="0"/>
                                          <w:marBottom w:val="0"/>
                                          <w:divBdr>
                                            <w:top w:val="none" w:sz="0" w:space="0" w:color="auto"/>
                                            <w:left w:val="none" w:sz="0" w:space="0" w:color="auto"/>
                                            <w:bottom w:val="none" w:sz="0" w:space="0" w:color="auto"/>
                                            <w:right w:val="none" w:sz="0" w:space="0" w:color="auto"/>
                                          </w:divBdr>
                                          <w:divsChild>
                                            <w:div w:id="135419005">
                                              <w:marLeft w:val="0"/>
                                              <w:marRight w:val="0"/>
                                              <w:marTop w:val="0"/>
                                              <w:marBottom w:val="0"/>
                                              <w:divBdr>
                                                <w:top w:val="none" w:sz="0" w:space="0" w:color="auto"/>
                                                <w:left w:val="none" w:sz="0" w:space="0" w:color="auto"/>
                                                <w:bottom w:val="none" w:sz="0" w:space="0" w:color="auto"/>
                                                <w:right w:val="none" w:sz="0" w:space="0" w:color="auto"/>
                                              </w:divBdr>
                                              <w:divsChild>
                                                <w:div w:id="1989632647">
                                                  <w:marLeft w:val="0"/>
                                                  <w:marRight w:val="0"/>
                                                  <w:marTop w:val="0"/>
                                                  <w:marBottom w:val="0"/>
                                                  <w:divBdr>
                                                    <w:top w:val="none" w:sz="0" w:space="0" w:color="auto"/>
                                                    <w:left w:val="none" w:sz="0" w:space="0" w:color="auto"/>
                                                    <w:bottom w:val="none" w:sz="0" w:space="0" w:color="auto"/>
                                                    <w:right w:val="none" w:sz="0" w:space="0" w:color="auto"/>
                                                  </w:divBdr>
                                                  <w:divsChild>
                                                    <w:div w:id="1379864957">
                                                      <w:marLeft w:val="0"/>
                                                      <w:marRight w:val="0"/>
                                                      <w:marTop w:val="0"/>
                                                      <w:marBottom w:val="0"/>
                                                      <w:divBdr>
                                                        <w:top w:val="none" w:sz="0" w:space="0" w:color="auto"/>
                                                        <w:left w:val="none" w:sz="0" w:space="0" w:color="auto"/>
                                                        <w:bottom w:val="none" w:sz="0" w:space="0" w:color="auto"/>
                                                        <w:right w:val="none" w:sz="0" w:space="0" w:color="auto"/>
                                                      </w:divBdr>
                                                      <w:divsChild>
                                                        <w:div w:id="1627278443">
                                                          <w:marLeft w:val="0"/>
                                                          <w:marRight w:val="0"/>
                                                          <w:marTop w:val="0"/>
                                                          <w:marBottom w:val="0"/>
                                                          <w:divBdr>
                                                            <w:top w:val="none" w:sz="0" w:space="0" w:color="auto"/>
                                                            <w:left w:val="none" w:sz="0" w:space="0" w:color="auto"/>
                                                            <w:bottom w:val="none" w:sz="0" w:space="0" w:color="auto"/>
                                                            <w:right w:val="none" w:sz="0" w:space="0" w:color="auto"/>
                                                          </w:divBdr>
                                                          <w:divsChild>
                                                            <w:div w:id="1330864988">
                                                              <w:marLeft w:val="0"/>
                                                              <w:marRight w:val="0"/>
                                                              <w:marTop w:val="0"/>
                                                              <w:marBottom w:val="0"/>
                                                              <w:divBdr>
                                                                <w:top w:val="none" w:sz="0" w:space="0" w:color="auto"/>
                                                                <w:left w:val="none" w:sz="0" w:space="0" w:color="auto"/>
                                                                <w:bottom w:val="none" w:sz="0" w:space="0" w:color="auto"/>
                                                                <w:right w:val="none" w:sz="0" w:space="0" w:color="auto"/>
                                                              </w:divBdr>
                                                              <w:divsChild>
                                                                <w:div w:id="1361128216">
                                                                  <w:marLeft w:val="0"/>
                                                                  <w:marRight w:val="0"/>
                                                                  <w:marTop w:val="0"/>
                                                                  <w:marBottom w:val="0"/>
                                                                  <w:divBdr>
                                                                    <w:top w:val="none" w:sz="0" w:space="0" w:color="auto"/>
                                                                    <w:left w:val="none" w:sz="0" w:space="0" w:color="auto"/>
                                                                    <w:bottom w:val="none" w:sz="0" w:space="0" w:color="auto"/>
                                                                    <w:right w:val="none" w:sz="0" w:space="0" w:color="auto"/>
                                                                  </w:divBdr>
                                                                  <w:divsChild>
                                                                    <w:div w:id="622420611">
                                                                      <w:marLeft w:val="0"/>
                                                                      <w:marRight w:val="0"/>
                                                                      <w:marTop w:val="0"/>
                                                                      <w:marBottom w:val="0"/>
                                                                      <w:divBdr>
                                                                        <w:top w:val="none" w:sz="0" w:space="0" w:color="auto"/>
                                                                        <w:left w:val="none" w:sz="0" w:space="0" w:color="auto"/>
                                                                        <w:bottom w:val="none" w:sz="0" w:space="0" w:color="auto"/>
                                                                        <w:right w:val="none" w:sz="0" w:space="0" w:color="auto"/>
                                                                      </w:divBdr>
                                                                      <w:divsChild>
                                                                        <w:div w:id="1785537149">
                                                                          <w:marLeft w:val="0"/>
                                                                          <w:marRight w:val="0"/>
                                                                          <w:marTop w:val="0"/>
                                                                          <w:marBottom w:val="0"/>
                                                                          <w:divBdr>
                                                                            <w:top w:val="none" w:sz="0" w:space="0" w:color="auto"/>
                                                                            <w:left w:val="none" w:sz="0" w:space="0" w:color="auto"/>
                                                                            <w:bottom w:val="none" w:sz="0" w:space="0" w:color="auto"/>
                                                                            <w:right w:val="none" w:sz="0" w:space="0" w:color="auto"/>
                                                                          </w:divBdr>
                                                                          <w:divsChild>
                                                                            <w:div w:id="5577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884603">
      <w:bodyDiv w:val="1"/>
      <w:marLeft w:val="0"/>
      <w:marRight w:val="0"/>
      <w:marTop w:val="0"/>
      <w:marBottom w:val="0"/>
      <w:divBdr>
        <w:top w:val="none" w:sz="0" w:space="0" w:color="auto"/>
        <w:left w:val="none" w:sz="0" w:space="0" w:color="auto"/>
        <w:bottom w:val="none" w:sz="0" w:space="0" w:color="auto"/>
        <w:right w:val="none" w:sz="0" w:space="0" w:color="auto"/>
      </w:divBdr>
    </w:div>
    <w:div w:id="476995496">
      <w:bodyDiv w:val="1"/>
      <w:marLeft w:val="0"/>
      <w:marRight w:val="0"/>
      <w:marTop w:val="0"/>
      <w:marBottom w:val="0"/>
      <w:divBdr>
        <w:top w:val="none" w:sz="0" w:space="0" w:color="auto"/>
        <w:left w:val="none" w:sz="0" w:space="0" w:color="auto"/>
        <w:bottom w:val="none" w:sz="0" w:space="0" w:color="auto"/>
        <w:right w:val="none" w:sz="0" w:space="0" w:color="auto"/>
      </w:divBdr>
    </w:div>
    <w:div w:id="685597952">
      <w:bodyDiv w:val="1"/>
      <w:marLeft w:val="0"/>
      <w:marRight w:val="0"/>
      <w:marTop w:val="0"/>
      <w:marBottom w:val="0"/>
      <w:divBdr>
        <w:top w:val="none" w:sz="0" w:space="0" w:color="auto"/>
        <w:left w:val="none" w:sz="0" w:space="0" w:color="auto"/>
        <w:bottom w:val="none" w:sz="0" w:space="0" w:color="auto"/>
        <w:right w:val="none" w:sz="0" w:space="0" w:color="auto"/>
      </w:divBdr>
    </w:div>
    <w:div w:id="1082022179">
      <w:bodyDiv w:val="1"/>
      <w:marLeft w:val="0"/>
      <w:marRight w:val="0"/>
      <w:marTop w:val="0"/>
      <w:marBottom w:val="0"/>
      <w:divBdr>
        <w:top w:val="none" w:sz="0" w:space="0" w:color="auto"/>
        <w:left w:val="none" w:sz="0" w:space="0" w:color="auto"/>
        <w:bottom w:val="none" w:sz="0" w:space="0" w:color="auto"/>
        <w:right w:val="none" w:sz="0" w:space="0" w:color="auto"/>
      </w:divBdr>
    </w:div>
    <w:div w:id="1305238037">
      <w:bodyDiv w:val="1"/>
      <w:marLeft w:val="0"/>
      <w:marRight w:val="0"/>
      <w:marTop w:val="0"/>
      <w:marBottom w:val="0"/>
      <w:divBdr>
        <w:top w:val="none" w:sz="0" w:space="0" w:color="auto"/>
        <w:left w:val="none" w:sz="0" w:space="0" w:color="auto"/>
        <w:bottom w:val="none" w:sz="0" w:space="0" w:color="auto"/>
        <w:right w:val="none" w:sz="0" w:space="0" w:color="auto"/>
      </w:divBdr>
    </w:div>
    <w:div w:id="1347976586">
      <w:bodyDiv w:val="1"/>
      <w:marLeft w:val="0"/>
      <w:marRight w:val="0"/>
      <w:marTop w:val="0"/>
      <w:marBottom w:val="0"/>
      <w:divBdr>
        <w:top w:val="none" w:sz="0" w:space="0" w:color="auto"/>
        <w:left w:val="none" w:sz="0" w:space="0" w:color="auto"/>
        <w:bottom w:val="none" w:sz="0" w:space="0" w:color="auto"/>
        <w:right w:val="none" w:sz="0" w:space="0" w:color="auto"/>
      </w:divBdr>
    </w:div>
    <w:div w:id="1376924469">
      <w:bodyDiv w:val="1"/>
      <w:marLeft w:val="0"/>
      <w:marRight w:val="0"/>
      <w:marTop w:val="0"/>
      <w:marBottom w:val="0"/>
      <w:divBdr>
        <w:top w:val="none" w:sz="0" w:space="0" w:color="auto"/>
        <w:left w:val="none" w:sz="0" w:space="0" w:color="auto"/>
        <w:bottom w:val="none" w:sz="0" w:space="0" w:color="auto"/>
        <w:right w:val="none" w:sz="0" w:space="0" w:color="auto"/>
      </w:divBdr>
    </w:div>
    <w:div w:id="1422557160">
      <w:bodyDiv w:val="1"/>
      <w:marLeft w:val="0"/>
      <w:marRight w:val="0"/>
      <w:marTop w:val="0"/>
      <w:marBottom w:val="0"/>
      <w:divBdr>
        <w:top w:val="none" w:sz="0" w:space="0" w:color="auto"/>
        <w:left w:val="none" w:sz="0" w:space="0" w:color="auto"/>
        <w:bottom w:val="none" w:sz="0" w:space="0" w:color="auto"/>
        <w:right w:val="none" w:sz="0" w:space="0" w:color="auto"/>
      </w:divBdr>
    </w:div>
    <w:div w:id="1448695061">
      <w:bodyDiv w:val="1"/>
      <w:marLeft w:val="0"/>
      <w:marRight w:val="0"/>
      <w:marTop w:val="0"/>
      <w:marBottom w:val="0"/>
      <w:divBdr>
        <w:top w:val="none" w:sz="0" w:space="0" w:color="auto"/>
        <w:left w:val="none" w:sz="0" w:space="0" w:color="auto"/>
        <w:bottom w:val="none" w:sz="0" w:space="0" w:color="auto"/>
        <w:right w:val="none" w:sz="0" w:space="0" w:color="auto"/>
      </w:divBdr>
    </w:div>
    <w:div w:id="1461726184">
      <w:bodyDiv w:val="1"/>
      <w:marLeft w:val="0"/>
      <w:marRight w:val="0"/>
      <w:marTop w:val="0"/>
      <w:marBottom w:val="0"/>
      <w:divBdr>
        <w:top w:val="none" w:sz="0" w:space="0" w:color="auto"/>
        <w:left w:val="none" w:sz="0" w:space="0" w:color="auto"/>
        <w:bottom w:val="none" w:sz="0" w:space="0" w:color="auto"/>
        <w:right w:val="none" w:sz="0" w:space="0" w:color="auto"/>
      </w:divBdr>
    </w:div>
    <w:div w:id="1525165389">
      <w:bodyDiv w:val="1"/>
      <w:marLeft w:val="0"/>
      <w:marRight w:val="0"/>
      <w:marTop w:val="0"/>
      <w:marBottom w:val="0"/>
      <w:divBdr>
        <w:top w:val="none" w:sz="0" w:space="0" w:color="auto"/>
        <w:left w:val="none" w:sz="0" w:space="0" w:color="auto"/>
        <w:bottom w:val="none" w:sz="0" w:space="0" w:color="auto"/>
        <w:right w:val="none" w:sz="0" w:space="0" w:color="auto"/>
      </w:divBdr>
      <w:divsChild>
        <w:div w:id="2093966008">
          <w:marLeft w:val="0"/>
          <w:marRight w:val="0"/>
          <w:marTop w:val="0"/>
          <w:marBottom w:val="0"/>
          <w:divBdr>
            <w:top w:val="none" w:sz="0" w:space="0" w:color="auto"/>
            <w:left w:val="none" w:sz="0" w:space="0" w:color="auto"/>
            <w:bottom w:val="none" w:sz="0" w:space="0" w:color="auto"/>
            <w:right w:val="none" w:sz="0" w:space="0" w:color="auto"/>
          </w:divBdr>
          <w:divsChild>
            <w:div w:id="280310764">
              <w:marLeft w:val="0"/>
              <w:marRight w:val="0"/>
              <w:marTop w:val="0"/>
              <w:marBottom w:val="0"/>
              <w:divBdr>
                <w:top w:val="none" w:sz="0" w:space="0" w:color="auto"/>
                <w:left w:val="none" w:sz="0" w:space="0" w:color="auto"/>
                <w:bottom w:val="none" w:sz="0" w:space="0" w:color="auto"/>
                <w:right w:val="none" w:sz="0" w:space="0" w:color="auto"/>
              </w:divBdr>
              <w:divsChild>
                <w:div w:id="828404464">
                  <w:marLeft w:val="0"/>
                  <w:marRight w:val="0"/>
                  <w:marTop w:val="0"/>
                  <w:marBottom w:val="0"/>
                  <w:divBdr>
                    <w:top w:val="none" w:sz="0" w:space="0" w:color="auto"/>
                    <w:left w:val="none" w:sz="0" w:space="0" w:color="auto"/>
                    <w:bottom w:val="none" w:sz="0" w:space="0" w:color="auto"/>
                    <w:right w:val="none" w:sz="0" w:space="0" w:color="auto"/>
                  </w:divBdr>
                  <w:divsChild>
                    <w:div w:id="1031881794">
                      <w:marLeft w:val="0"/>
                      <w:marRight w:val="0"/>
                      <w:marTop w:val="0"/>
                      <w:marBottom w:val="0"/>
                      <w:divBdr>
                        <w:top w:val="none" w:sz="0" w:space="0" w:color="auto"/>
                        <w:left w:val="none" w:sz="0" w:space="0" w:color="auto"/>
                        <w:bottom w:val="none" w:sz="0" w:space="0" w:color="auto"/>
                        <w:right w:val="none" w:sz="0" w:space="0" w:color="auto"/>
                      </w:divBdr>
                      <w:divsChild>
                        <w:div w:id="15456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789714">
      <w:bodyDiv w:val="1"/>
      <w:marLeft w:val="0"/>
      <w:marRight w:val="0"/>
      <w:marTop w:val="0"/>
      <w:marBottom w:val="0"/>
      <w:divBdr>
        <w:top w:val="none" w:sz="0" w:space="0" w:color="auto"/>
        <w:left w:val="none" w:sz="0" w:space="0" w:color="auto"/>
        <w:bottom w:val="none" w:sz="0" w:space="0" w:color="auto"/>
        <w:right w:val="none" w:sz="0" w:space="0" w:color="auto"/>
      </w:divBdr>
    </w:div>
    <w:div w:id="1530683212">
      <w:bodyDiv w:val="1"/>
      <w:marLeft w:val="0"/>
      <w:marRight w:val="0"/>
      <w:marTop w:val="0"/>
      <w:marBottom w:val="0"/>
      <w:divBdr>
        <w:top w:val="none" w:sz="0" w:space="0" w:color="auto"/>
        <w:left w:val="none" w:sz="0" w:space="0" w:color="auto"/>
        <w:bottom w:val="none" w:sz="0" w:space="0" w:color="auto"/>
        <w:right w:val="none" w:sz="0" w:space="0" w:color="auto"/>
      </w:divBdr>
    </w:div>
    <w:div w:id="1561089465">
      <w:bodyDiv w:val="1"/>
      <w:marLeft w:val="0"/>
      <w:marRight w:val="0"/>
      <w:marTop w:val="0"/>
      <w:marBottom w:val="0"/>
      <w:divBdr>
        <w:top w:val="none" w:sz="0" w:space="0" w:color="auto"/>
        <w:left w:val="none" w:sz="0" w:space="0" w:color="auto"/>
        <w:bottom w:val="none" w:sz="0" w:space="0" w:color="auto"/>
        <w:right w:val="none" w:sz="0" w:space="0" w:color="auto"/>
      </w:divBdr>
    </w:div>
    <w:div w:id="1579754450">
      <w:bodyDiv w:val="1"/>
      <w:marLeft w:val="0"/>
      <w:marRight w:val="0"/>
      <w:marTop w:val="0"/>
      <w:marBottom w:val="0"/>
      <w:divBdr>
        <w:top w:val="none" w:sz="0" w:space="0" w:color="auto"/>
        <w:left w:val="none" w:sz="0" w:space="0" w:color="auto"/>
        <w:bottom w:val="none" w:sz="0" w:space="0" w:color="auto"/>
        <w:right w:val="none" w:sz="0" w:space="0" w:color="auto"/>
      </w:divBdr>
    </w:div>
    <w:div w:id="1648898489">
      <w:bodyDiv w:val="1"/>
      <w:marLeft w:val="0"/>
      <w:marRight w:val="0"/>
      <w:marTop w:val="0"/>
      <w:marBottom w:val="0"/>
      <w:divBdr>
        <w:top w:val="none" w:sz="0" w:space="0" w:color="auto"/>
        <w:left w:val="none" w:sz="0" w:space="0" w:color="auto"/>
        <w:bottom w:val="none" w:sz="0" w:space="0" w:color="auto"/>
        <w:right w:val="none" w:sz="0" w:space="0" w:color="auto"/>
      </w:divBdr>
    </w:div>
    <w:div w:id="1660571434">
      <w:bodyDiv w:val="1"/>
      <w:marLeft w:val="0"/>
      <w:marRight w:val="0"/>
      <w:marTop w:val="0"/>
      <w:marBottom w:val="0"/>
      <w:divBdr>
        <w:top w:val="none" w:sz="0" w:space="0" w:color="auto"/>
        <w:left w:val="none" w:sz="0" w:space="0" w:color="auto"/>
        <w:bottom w:val="none" w:sz="0" w:space="0" w:color="auto"/>
        <w:right w:val="none" w:sz="0" w:space="0" w:color="auto"/>
      </w:divBdr>
    </w:div>
    <w:div w:id="1669558289">
      <w:bodyDiv w:val="1"/>
      <w:marLeft w:val="0"/>
      <w:marRight w:val="0"/>
      <w:marTop w:val="0"/>
      <w:marBottom w:val="0"/>
      <w:divBdr>
        <w:top w:val="none" w:sz="0" w:space="0" w:color="auto"/>
        <w:left w:val="none" w:sz="0" w:space="0" w:color="auto"/>
        <w:bottom w:val="none" w:sz="0" w:space="0" w:color="auto"/>
        <w:right w:val="none" w:sz="0" w:space="0" w:color="auto"/>
      </w:divBdr>
    </w:div>
    <w:div w:id="1749767344">
      <w:bodyDiv w:val="1"/>
      <w:marLeft w:val="0"/>
      <w:marRight w:val="0"/>
      <w:marTop w:val="0"/>
      <w:marBottom w:val="0"/>
      <w:divBdr>
        <w:top w:val="none" w:sz="0" w:space="0" w:color="auto"/>
        <w:left w:val="none" w:sz="0" w:space="0" w:color="auto"/>
        <w:bottom w:val="none" w:sz="0" w:space="0" w:color="auto"/>
        <w:right w:val="none" w:sz="0" w:space="0" w:color="auto"/>
      </w:divBdr>
    </w:div>
    <w:div w:id="1867449216">
      <w:bodyDiv w:val="1"/>
      <w:marLeft w:val="0"/>
      <w:marRight w:val="0"/>
      <w:marTop w:val="0"/>
      <w:marBottom w:val="0"/>
      <w:divBdr>
        <w:top w:val="none" w:sz="0" w:space="0" w:color="auto"/>
        <w:left w:val="none" w:sz="0" w:space="0" w:color="auto"/>
        <w:bottom w:val="none" w:sz="0" w:space="0" w:color="auto"/>
        <w:right w:val="none" w:sz="0" w:space="0" w:color="auto"/>
      </w:divBdr>
    </w:div>
    <w:div w:id="1873297008">
      <w:bodyDiv w:val="1"/>
      <w:marLeft w:val="0"/>
      <w:marRight w:val="0"/>
      <w:marTop w:val="0"/>
      <w:marBottom w:val="0"/>
      <w:divBdr>
        <w:top w:val="none" w:sz="0" w:space="0" w:color="auto"/>
        <w:left w:val="none" w:sz="0" w:space="0" w:color="auto"/>
        <w:bottom w:val="none" w:sz="0" w:space="0" w:color="auto"/>
        <w:right w:val="none" w:sz="0" w:space="0" w:color="auto"/>
      </w:divBdr>
    </w:div>
    <w:div w:id="2009938191">
      <w:bodyDiv w:val="1"/>
      <w:marLeft w:val="0"/>
      <w:marRight w:val="0"/>
      <w:marTop w:val="0"/>
      <w:marBottom w:val="0"/>
      <w:divBdr>
        <w:top w:val="none" w:sz="0" w:space="0" w:color="auto"/>
        <w:left w:val="none" w:sz="0" w:space="0" w:color="auto"/>
        <w:bottom w:val="none" w:sz="0" w:space="0" w:color="auto"/>
        <w:right w:val="none" w:sz="0" w:space="0" w:color="auto"/>
      </w:divBdr>
    </w:div>
    <w:div w:id="205712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AsInVyaSI6ImJwMjpjbGljayIsImJ1bGxldGluX2lkIjoiMjAyMDEwMDYuMjgyNjk0NzEiLCJ1cmwiOiJodHRwczovL3d3dy5vaGlvc2FmZXR5Y29uZ3Jlc3MuY29tL2luZGV4LmNmbSJ9.7autuqi_jccgeMevQNtLrjfZ08g7wc0bsoec6kW-nUo/s/1131345973/br/86454783392-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dgwick.us9.list-manage.com/track/click?u=0bb50b0f2416792730f23f0fe&amp;id=3b0414117c&amp;e=c7b37b35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wclearningcenter.com/learnerpag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McClain, Mara</dc:creator>
  <cp:keywords/>
  <dc:description/>
  <cp:lastModifiedBy>Walton, Cordell</cp:lastModifiedBy>
  <cp:revision>2</cp:revision>
  <dcterms:created xsi:type="dcterms:W3CDTF">2021-01-06T12:00:00Z</dcterms:created>
  <dcterms:modified xsi:type="dcterms:W3CDTF">2021-01-06T12:00:00Z</dcterms:modified>
</cp:coreProperties>
</file>